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3.xml" ContentType="application/vnd.openxmlformats-officedocument.customXml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right"/>
        <w:rPr>
          <w:rFonts w:ascii="Corbel" w:hAnsi="Corbel" w:eastAsia="Corbel"/>
        </w:rPr>
      </w:pPr>
      <w:r>
        <w:rPr>
          <w:rFonts w:eastAsia="Corbel" w:ascii="Corbel" w:hAnsi="Corbel"/>
          <w:i/>
          <w:iCs/>
        </w:rPr>
        <w:t>Załącznik nr 1.5 do Zarządzenia Rektora UR  nr 61/2025</w:t>
      </w:r>
    </w:p>
    <w:p>
      <w:pPr>
        <w:pStyle w:val="Normal"/>
        <w:spacing w:lineRule="auto" w:line="240" w:before="0" w:after="0"/>
        <w:jc w:val="center"/>
        <w:rPr>
          <w:rFonts w:ascii="Corbel" w:hAnsi="Corbel" w:eastAsia="Corbel"/>
        </w:rPr>
      </w:pPr>
      <w:r>
        <w:rPr>
          <w:rFonts w:eastAsia="Corbel" w:ascii="Corbel" w:hAnsi="Corbel"/>
          <w:b/>
          <w:smallCaps/>
        </w:rPr>
        <w:t>SYLABUS</w:t>
      </w:r>
    </w:p>
    <w:p>
      <w:pPr>
        <w:pStyle w:val="Normal"/>
        <w:spacing w:lineRule="exact" w:line="240" w:before="0" w:after="0"/>
        <w:jc w:val="center"/>
        <w:rPr>
          <w:rFonts w:ascii="Corbel" w:hAnsi="Corbel" w:eastAsia="Corbel"/>
        </w:rPr>
      </w:pPr>
      <w:r>
        <w:rPr>
          <w:rFonts w:eastAsia="Corbel" w:ascii="Corbel" w:hAnsi="Corbel"/>
          <w:b/>
          <w:bCs/>
          <w:smallCaps/>
        </w:rPr>
        <w:t xml:space="preserve">dotyczy cyklu kształcenia </w:t>
      </w:r>
      <w:r>
        <w:rPr>
          <w:rFonts w:eastAsia="Corbel" w:ascii="Corbel" w:hAnsi="Corbel"/>
          <w:i/>
          <w:iCs/>
          <w:smallCaps/>
          <w:color w:val="000000"/>
        </w:rPr>
        <w:t>2026-2031</w:t>
      </w:r>
    </w:p>
    <w:p>
      <w:pPr>
        <w:pStyle w:val="Normal"/>
        <w:spacing w:lineRule="exact" w:line="240" w:before="0" w:after="0"/>
        <w:jc w:val="both"/>
        <w:rPr>
          <w:rFonts w:ascii="Corbel" w:hAnsi="Corbel" w:eastAsia="Corbel"/>
        </w:rPr>
      </w:pPr>
      <w:r>
        <w:rPr>
          <w:rFonts w:eastAsia="Corbel" w:ascii="Corbel" w:hAnsi="Corbel"/>
          <w:i/>
          <w:color w:val="000000"/>
        </w:rPr>
        <w:t xml:space="preserve">                                                                                                             </w:t>
      </w:r>
      <w:r>
        <w:rPr>
          <w:rFonts w:eastAsia="Corbel" w:ascii="Corbel" w:hAnsi="Corbel"/>
          <w:i/>
          <w:color w:val="000000"/>
          <w:sz w:val="20"/>
          <w:szCs w:val="20"/>
        </w:rPr>
        <w:t>(skrajne daty</w:t>
      </w:r>
      <w:r>
        <w:rPr>
          <w:rFonts w:eastAsia="Corbel" w:ascii="Corbel" w:hAnsi="Corbel"/>
          <w:color w:val="000000"/>
          <w:sz w:val="20"/>
          <w:szCs w:val="20"/>
        </w:rPr>
        <w:t>)</w:t>
      </w:r>
    </w:p>
    <w:p>
      <w:pPr>
        <w:pStyle w:val="Normal"/>
        <w:spacing w:lineRule="exact" w:line="240" w:before="0" w:after="0"/>
        <w:jc w:val="both"/>
        <w:rPr>
          <w:rFonts w:ascii="Corbel" w:hAnsi="Corbel" w:eastAsia="Corbel"/>
        </w:rPr>
      </w:pPr>
      <w:r>
        <w:rPr>
          <w:rFonts w:eastAsia="Corbel" w:ascii="Corbel" w:hAnsi="Corbel"/>
          <w:color w:val="000000"/>
          <w:sz w:val="20"/>
          <w:szCs w:val="20"/>
        </w:rPr>
        <w:tab/>
        <w:tab/>
        <w:tab/>
        <w:tab/>
        <w:t>Rok akademicki  2029 /2030</w:t>
      </w:r>
    </w:p>
    <w:p>
      <w:pPr>
        <w:pStyle w:val="Normal"/>
        <w:spacing w:lineRule="auto" w:line="240" w:before="0" w:after="0"/>
        <w:rPr>
          <w:rFonts w:ascii="Corbel" w:hAnsi="Corbel" w:eastAsia="Corbel"/>
          <w:color w:val="000000"/>
        </w:rPr>
      </w:pPr>
      <w:r>
        <w:rPr>
          <w:rFonts w:eastAsia="Corbel" w:ascii="Corbel" w:hAnsi="Corbel"/>
          <w:color w:val="000000"/>
        </w:rPr>
      </w:r>
    </w:p>
    <w:p>
      <w:pPr>
        <w:pStyle w:val="Punktygwne"/>
        <w:spacing w:before="0" w:after="0"/>
        <w:rPr>
          <w:rFonts w:ascii="Corbel" w:hAnsi="Corbel" w:eastAsia="Corbel"/>
        </w:rPr>
      </w:pPr>
      <w:r>
        <w:rPr>
          <w:rFonts w:eastAsia="Corbel" w:ascii="Corbel" w:hAnsi="Corbel"/>
          <w:szCs w:val="24"/>
        </w:rPr>
        <w:t>1. Podstawowe informacje o przedmiocie</w:t>
      </w:r>
    </w:p>
    <w:tbl>
      <w:tblPr>
        <w:tblW w:w="9781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679"/>
        <w:gridCol w:w="7102"/>
      </w:tblGrid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Statystyka w badaniach pedagogicznych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softHyphen/>
              <w:softHyphen/>
              <w:softHyphen/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lineRule="exact" w:line="240" w:before="0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Wydział Pedagogiki i Psychologii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Instytut Pedagogiki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Pedagogika Przedszkolna i Wczesnoszkolna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jednolite studia magisterskie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Praktyczny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Niestacjonarne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Rok IV, semestr 8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K. Metodologia badań naukowych.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Polski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dr inż. Dorota Jankowska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dr Agnieszka Majka, dr Dorota Jankowska</w:t>
            </w:r>
          </w:p>
        </w:tc>
      </w:tr>
    </w:tbl>
    <w:p>
      <w:pPr>
        <w:pStyle w:val="Podpunkty"/>
        <w:spacing w:beforeAutospacing="1" w:afterAutospacing="1"/>
        <w:ind w:left="0"/>
        <w:rPr>
          <w:rFonts w:ascii="Corbel" w:hAnsi="Corbel" w:eastAsia="Corbel"/>
        </w:rPr>
      </w:pPr>
      <w:r>
        <w:rPr>
          <w:rFonts w:eastAsia="Corbel" w:ascii="Corbel" w:hAnsi="Corbel"/>
          <w:sz w:val="24"/>
          <w:szCs w:val="24"/>
        </w:rPr>
        <w:t xml:space="preserve">* </w:t>
      </w:r>
      <w:r>
        <w:rPr>
          <w:rFonts w:eastAsia="Corbel" w:ascii="Corbel" w:hAnsi="Corbel"/>
          <w:i/>
          <w:sz w:val="24"/>
          <w:szCs w:val="24"/>
        </w:rPr>
        <w:t>-</w:t>
      </w:r>
      <w:r>
        <w:rPr>
          <w:rFonts w:eastAsia="Corbel" w:ascii="Corbel" w:hAnsi="Corbel"/>
          <w:b w:val="false"/>
          <w:i/>
          <w:sz w:val="24"/>
          <w:szCs w:val="24"/>
        </w:rPr>
        <w:t>opcjonalni</w:t>
      </w:r>
      <w:r>
        <w:rPr>
          <w:rFonts w:eastAsia="Corbel" w:ascii="Corbel" w:hAnsi="Corbel"/>
          <w:b w:val="false"/>
          <w:sz w:val="24"/>
          <w:szCs w:val="24"/>
        </w:rPr>
        <w:t>e,</w:t>
      </w:r>
      <w:r>
        <w:rPr>
          <w:rFonts w:eastAsia="Corbel" w:ascii="Corbel" w:hAnsi="Corbel"/>
          <w:i/>
          <w:sz w:val="24"/>
          <w:szCs w:val="24"/>
        </w:rPr>
        <w:t xml:space="preserve"> </w:t>
      </w:r>
      <w:r>
        <w:rPr>
          <w:rFonts w:eastAsia="Corbel" w:ascii="Corbel" w:hAnsi="Corbel"/>
          <w:b w:val="false"/>
          <w:i/>
          <w:sz w:val="24"/>
          <w:szCs w:val="24"/>
        </w:rPr>
        <w:t>zgodnie z ustaleniami w Jednostce</w:t>
      </w:r>
    </w:p>
    <w:p>
      <w:pPr>
        <w:pStyle w:val="Podpunkty"/>
        <w:ind w:left="284"/>
        <w:rPr>
          <w:rFonts w:ascii="Corbel" w:hAnsi="Corbel" w:eastAsia="Corbel"/>
        </w:rPr>
      </w:pPr>
      <w:r>
        <w:rPr>
          <w:rFonts w:eastAsia="Corbel" w:ascii="Corbel" w:hAnsi="Corbel"/>
          <w:sz w:val="24"/>
          <w:szCs w:val="24"/>
        </w:rPr>
        <w:t xml:space="preserve">1.1.Formy zajęć dydaktycznych, wymiar godzin i punktów ECTS </w:t>
      </w:r>
    </w:p>
    <w:p>
      <w:pPr>
        <w:pStyle w:val="Podpunkty"/>
        <w:ind w:left="0"/>
        <w:rPr>
          <w:rFonts w:ascii="Corbel" w:hAnsi="Corbel" w:eastAsia="Corbel"/>
          <w:sz w:val="24"/>
          <w:szCs w:val="24"/>
        </w:rPr>
      </w:pPr>
      <w:r>
        <w:rPr>
          <w:rFonts w:eastAsia="Corbel" w:ascii="Corbel" w:hAnsi="Corbel"/>
          <w:sz w:val="24"/>
          <w:szCs w:val="24"/>
        </w:rPr>
      </w:r>
    </w:p>
    <w:tbl>
      <w:tblPr>
        <w:tblW w:w="9062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>
        <w:trPr/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agwkitablic"/>
              <w:spacing w:lineRule="auto" w:line="24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Cs w:val="24"/>
              </w:rPr>
              <w:t>Semestr</w:t>
            </w:r>
          </w:p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/>
                <w:szCs w:val="24"/>
              </w:rPr>
              <w:t>Liczba pkt. ECTS</w:t>
            </w:r>
          </w:p>
        </w:tc>
      </w:tr>
      <w:tr>
        <w:trPr>
          <w:trHeight w:val="453" w:hRule="atLeast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 w:eastAsia="Corbel"/>
                <w:sz w:val="24"/>
                <w:szCs w:val="24"/>
              </w:rPr>
            </w:pPr>
            <w:r>
              <w:rPr>
                <w:rFonts w:eastAsia="Corbel" w:ascii="Corbel" w:hAnsi="Corbel"/>
                <w:sz w:val="24"/>
                <w:szCs w:val="24"/>
              </w:rPr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 w:eastAsia="Corbel"/>
                <w:sz w:val="24"/>
                <w:szCs w:val="24"/>
              </w:rPr>
            </w:pPr>
            <w:r>
              <w:rPr>
                <w:rFonts w:eastAsia="Corbel" w:ascii="Corbel" w:hAnsi="Corbel"/>
                <w:sz w:val="24"/>
                <w:szCs w:val="24"/>
              </w:rPr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 w:eastAsia="Corbel"/>
                <w:sz w:val="24"/>
                <w:szCs w:val="24"/>
              </w:rPr>
            </w:pPr>
            <w:r>
              <w:rPr>
                <w:rFonts w:eastAsia="Corbel" w:ascii="Corbel" w:hAnsi="Corbel"/>
                <w:sz w:val="24"/>
                <w:szCs w:val="24"/>
              </w:rPr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 w:eastAsia="Corbel"/>
                <w:sz w:val="24"/>
                <w:szCs w:val="24"/>
              </w:rPr>
            </w:pPr>
            <w:r>
              <w:rPr>
                <w:rFonts w:eastAsia="Corbel" w:ascii="Corbel" w:hAnsi="Corbel"/>
                <w:sz w:val="24"/>
                <w:szCs w:val="24"/>
              </w:rPr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 w:eastAsia="Corbel"/>
                <w:sz w:val="24"/>
                <w:szCs w:val="24"/>
              </w:rPr>
            </w:pPr>
            <w:r>
              <w:rPr>
                <w:rFonts w:eastAsia="Corbel" w:ascii="Corbel" w:hAnsi="Corbel"/>
                <w:sz w:val="24"/>
                <w:szCs w:val="24"/>
              </w:rPr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 w:eastAsia="Corbel"/>
                <w:sz w:val="24"/>
                <w:szCs w:val="24"/>
              </w:rPr>
            </w:pPr>
            <w:r>
              <w:rPr>
                <w:rFonts w:eastAsia="Corbel" w:ascii="Corbel" w:hAnsi="Corbel"/>
                <w:sz w:val="24"/>
                <w:szCs w:val="24"/>
              </w:rPr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 w:eastAsia="Corbel"/>
                <w:sz w:val="24"/>
                <w:szCs w:val="24"/>
              </w:rPr>
            </w:pPr>
            <w:r>
              <w:rPr>
                <w:rFonts w:eastAsia="Corbel" w:ascii="Corbel" w:hAnsi="Corbel"/>
                <w:sz w:val="24"/>
                <w:szCs w:val="24"/>
              </w:rPr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2</w:t>
            </w:r>
          </w:p>
        </w:tc>
      </w:tr>
    </w:tbl>
    <w:p>
      <w:pPr>
        <w:pStyle w:val="Podpunkty"/>
        <w:rPr>
          <w:rFonts w:ascii="Corbel" w:hAnsi="Corbel" w:eastAsia="Corbel"/>
          <w:b w:val="false"/>
          <w:sz w:val="24"/>
          <w:szCs w:val="24"/>
          <w:lang w:eastAsia="en-US"/>
        </w:rPr>
      </w:pPr>
      <w:r>
        <w:rPr>
          <w:rFonts w:eastAsia="Corbel" w:ascii="Corbel" w:hAnsi="Corbel"/>
          <w:b w:val="false"/>
          <w:sz w:val="24"/>
          <w:szCs w:val="24"/>
          <w:lang w:eastAsia="en-US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left="284"/>
        <w:rPr>
          <w:rFonts w:ascii="Corbel" w:hAnsi="Corbel" w:eastAsia="Corbel"/>
        </w:rPr>
      </w:pPr>
      <w:r>
        <w:rPr>
          <w:rFonts w:eastAsia="Corbel" w:ascii="Corbel" w:hAnsi="Corbel"/>
          <w:caps w:val="false"/>
          <w:smallCaps w:val="false"/>
          <w:szCs w:val="24"/>
        </w:rPr>
        <w:t>1.2.</w:t>
        <w:tab/>
        <w:t xml:space="preserve">Sposób realizacji zajęć  </w:t>
      </w:r>
    </w:p>
    <w:p>
      <w:pPr>
        <w:pStyle w:val="Punktygwne"/>
        <w:spacing w:before="0" w:after="0"/>
        <w:ind w:left="709"/>
        <w:rPr>
          <w:rFonts w:ascii="Corbel" w:hAnsi="Corbel" w:eastAsia="Corbel"/>
        </w:rPr>
      </w:pPr>
      <w:r>
        <w:rPr>
          <w:rFonts w:eastAsia="Corbel" w:cs="MS Gothic" w:hint="eastAsia" w:ascii="Corbel" w:hAnsi="Corbel"/>
          <w:b w:val="false"/>
          <w:caps w:val="false"/>
          <w:smallCaps w:val="false"/>
          <w:szCs w:val="24"/>
        </w:rPr>
        <w:t xml:space="preserve">☒ </w:t>
      </w:r>
      <w:r>
        <w:rPr>
          <w:rFonts w:eastAsia="Corbel" w:ascii="Corbel" w:hAnsi="Corbel"/>
          <w:b w:val="false"/>
          <w:caps w:val="false"/>
          <w:smallCaps w:val="false"/>
          <w:szCs w:val="24"/>
        </w:rPr>
        <w:t xml:space="preserve">zajęcia w formie tradycyjnej </w:t>
      </w:r>
    </w:p>
    <w:p>
      <w:pPr>
        <w:pStyle w:val="Punktygwne"/>
        <w:spacing w:before="0" w:after="0"/>
        <w:ind w:left="709"/>
        <w:rPr>
          <w:rFonts w:ascii="Corbel" w:hAnsi="Corbel" w:eastAsia="Corbel"/>
        </w:rPr>
      </w:pPr>
      <w:r>
        <w:rPr>
          <w:rFonts w:eastAsia="Corbel" w:cs="MS Gothic" w:hint="eastAsia" w:ascii="Corbel" w:hAnsi="Corbel"/>
          <w:b w:val="false"/>
          <w:szCs w:val="24"/>
        </w:rPr>
        <w:t>☐</w:t>
      </w:r>
      <w:r>
        <w:rPr>
          <w:rFonts w:eastAsia="Corbel" w:ascii="Corbel" w:hAnsi="Corbel"/>
          <w:b w:val="false"/>
          <w:caps w:val="false"/>
          <w:smallCaps w:val="false"/>
          <w:szCs w:val="24"/>
        </w:rPr>
        <w:t xml:space="preserve"> </w:t>
      </w:r>
      <w:r>
        <w:rPr>
          <w:rFonts w:eastAsia="Corbel" w:ascii="Corbel" w:hAnsi="Corbel"/>
          <w:b w:val="false"/>
          <w:caps w:val="false"/>
          <w:smallCaps w:val="false"/>
          <w:szCs w:val="24"/>
        </w:rPr>
        <w:t>zajęcia realizowane z wykorzystaniem metod i technik kształcenia na odległość</w:t>
      </w:r>
    </w:p>
    <w:p>
      <w:pPr>
        <w:pStyle w:val="Punktygwne"/>
        <w:spacing w:before="0" w:after="0"/>
        <w:rPr>
          <w:rFonts w:ascii="Corbel" w:hAnsi="Corbel" w:eastAsia="Corbel"/>
          <w:caps w:val="false"/>
          <w:smallCaps w:val="false"/>
          <w:szCs w:val="24"/>
        </w:rPr>
      </w:pPr>
      <w:r>
        <w:rPr>
          <w:rFonts w:eastAsia="Corbel"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hanging="425" w:left="709"/>
        <w:rPr>
          <w:rFonts w:ascii="Corbel" w:hAnsi="Corbel" w:eastAsia="Corbel"/>
        </w:rPr>
      </w:pPr>
      <w:r>
        <w:rPr>
          <w:rFonts w:eastAsia="Corbel" w:ascii="Corbel" w:hAnsi="Corbel"/>
          <w:caps w:val="false"/>
          <w:smallCaps w:val="false"/>
          <w:szCs w:val="24"/>
        </w:rPr>
        <w:t xml:space="preserve">1.3 </w:t>
        <w:tab/>
        <w:t xml:space="preserve">Forma zaliczenia przedmiotu  (z toku) </w:t>
      </w:r>
      <w:r>
        <w:rPr>
          <w:rFonts w:eastAsia="Corbel" w:ascii="Corbel" w:hAnsi="Corbel"/>
          <w:b w:val="false"/>
          <w:caps w:val="false"/>
          <w:smallCaps w:val="false"/>
          <w:szCs w:val="24"/>
        </w:rPr>
        <w:t>- zaliczenie z oceną</w:t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rPr>
          <w:rFonts w:ascii="Corbel" w:hAnsi="Corbel" w:eastAsia="Corbel"/>
          <w:b w:val="false"/>
          <w:caps w:val="false"/>
          <w:smallCaps w:val="false"/>
          <w:szCs w:val="24"/>
        </w:rPr>
      </w:pPr>
      <w:r>
        <w:rPr>
          <w:rFonts w:eastAsia="Corbel"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 w:eastAsia="Corbel"/>
        </w:rPr>
      </w:pPr>
      <w:r>
        <w:rPr>
          <w:rFonts w:eastAsia="Corbel" w:ascii="Corbel" w:hAnsi="Corbel"/>
          <w:szCs w:val="24"/>
        </w:rPr>
        <w:t xml:space="preserve">2.Wymagania wstępne </w:t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40" w:after="4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Znajomość obsługi arkusza kalkulacyjnego Excel.</w:t>
            </w:r>
          </w:p>
        </w:tc>
      </w:tr>
    </w:tbl>
    <w:p>
      <w:pPr>
        <w:pStyle w:val="Punktygwne"/>
        <w:spacing w:before="0" w:after="0"/>
        <w:rPr>
          <w:rFonts w:ascii="Corbel" w:hAnsi="Corbel" w:eastAsia="Corbel"/>
          <w:szCs w:val="24"/>
        </w:rPr>
      </w:pPr>
      <w:r>
        <w:rPr>
          <w:rFonts w:eastAsia="Corbel" w:ascii="Corbel" w:hAnsi="Corbel"/>
          <w:szCs w:val="24"/>
        </w:rPr>
      </w:r>
    </w:p>
    <w:p>
      <w:pPr>
        <w:pStyle w:val="Punktygwne"/>
        <w:spacing w:before="0" w:after="0"/>
        <w:rPr>
          <w:rFonts w:ascii="Corbel" w:hAnsi="Corbel" w:eastAsia="Corbel"/>
        </w:rPr>
      </w:pPr>
      <w:r>
        <w:rPr>
          <w:rFonts w:eastAsia="Corbel" w:ascii="Corbel" w:hAnsi="Corbel"/>
          <w:szCs w:val="24"/>
        </w:rPr>
        <w:t>3. cele, efekty uczenia się , treści Programowe i stosowane metody Dydaktyczne</w:t>
      </w:r>
    </w:p>
    <w:p>
      <w:pPr>
        <w:pStyle w:val="Punktygwne"/>
        <w:spacing w:before="0" w:after="0"/>
        <w:rPr>
          <w:rFonts w:ascii="Corbel" w:hAnsi="Corbel" w:eastAsia="Corbel"/>
          <w:szCs w:val="24"/>
        </w:rPr>
      </w:pPr>
      <w:r>
        <w:rPr>
          <w:rFonts w:eastAsia="Corbel" w:ascii="Corbel" w:hAnsi="Corbel"/>
          <w:szCs w:val="24"/>
        </w:rPr>
      </w:r>
    </w:p>
    <w:p>
      <w:pPr>
        <w:pStyle w:val="Podpunkty"/>
        <w:rPr>
          <w:rFonts w:ascii="Corbel" w:hAnsi="Corbel" w:eastAsia="Corbel"/>
        </w:rPr>
      </w:pPr>
      <w:r>
        <w:rPr>
          <w:rFonts w:eastAsia="Corbel" w:ascii="Corbel" w:hAnsi="Corbel"/>
          <w:sz w:val="24"/>
          <w:szCs w:val="24"/>
        </w:rPr>
        <w:t>3.1 Cele przedmiotu</w:t>
      </w:r>
    </w:p>
    <w:p>
      <w:pPr>
        <w:pStyle w:val="Podpunkty"/>
        <w:rPr>
          <w:rFonts w:ascii="Corbel" w:hAnsi="Corbel" w:eastAsia="Corbel"/>
          <w:b w:val="false"/>
          <w:i/>
          <w:i/>
          <w:sz w:val="24"/>
          <w:szCs w:val="24"/>
        </w:rPr>
      </w:pPr>
      <w:r>
        <w:rPr>
          <w:rFonts w:eastAsia="Corbel" w:ascii="Corbel" w:hAnsi="Corbel"/>
          <w:b w:val="false"/>
          <w:i/>
          <w:sz w:val="24"/>
          <w:szCs w:val="24"/>
        </w:rPr>
      </w:r>
    </w:p>
    <w:tbl>
      <w:tblPr>
        <w:tblW w:w="9670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9"/>
        <w:gridCol w:w="8821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C1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false"/>
              <w:spacing w:lineRule="auto" w:line="240" w:before="40" w:after="40"/>
              <w:jc w:val="both"/>
              <w:textAlignment w:val="baseline"/>
              <w:rPr>
                <w:rFonts w:ascii="Corbel" w:hAnsi="Corbel" w:eastAsia="Corbel"/>
              </w:rPr>
            </w:pPr>
            <w:r>
              <w:rPr>
                <w:rFonts w:eastAsia="Corbel" w:cs="Leelawadee UI" w:ascii="Corbel" w:hAnsi="Corbel"/>
                <w:lang w:eastAsia="pl-PL"/>
              </w:rPr>
              <w:t>Wypracowanie umiej</w:t>
            </w:r>
            <w:r>
              <w:rPr>
                <w:rFonts w:eastAsia="Corbel" w:cs="Arial" w:ascii="Corbel" w:hAnsi="Corbel"/>
                <w:lang w:eastAsia="pl-PL"/>
              </w:rPr>
              <w:t>ę</w:t>
            </w:r>
            <w:r>
              <w:rPr>
                <w:rFonts w:eastAsia="Corbel" w:cs="Leelawadee UI" w:ascii="Corbel" w:hAnsi="Corbel"/>
                <w:lang w:eastAsia="pl-PL"/>
              </w:rPr>
              <w:t>tno</w:t>
            </w:r>
            <w:r>
              <w:rPr>
                <w:rFonts w:eastAsia="Corbel" w:cs="Arial" w:ascii="Corbel" w:hAnsi="Corbel"/>
                <w:lang w:eastAsia="pl-PL"/>
              </w:rPr>
              <w:t>ś</w:t>
            </w:r>
            <w:r>
              <w:rPr>
                <w:rFonts w:eastAsia="Corbel" w:cs="Leelawadee UI" w:ascii="Corbel" w:hAnsi="Corbel"/>
                <w:lang w:eastAsia="pl-PL"/>
              </w:rPr>
              <w:t>ci projektowania bada</w:t>
            </w:r>
            <w:r>
              <w:rPr>
                <w:rFonts w:eastAsia="Corbel" w:cs="Arial" w:ascii="Corbel" w:hAnsi="Corbel"/>
                <w:lang w:eastAsia="pl-PL"/>
              </w:rPr>
              <w:t>ń</w:t>
            </w:r>
            <w:r>
              <w:rPr>
                <w:rFonts w:eastAsia="Corbel" w:cs="Leelawadee UI" w:ascii="Corbel" w:hAnsi="Corbel"/>
                <w:lang w:eastAsia="pl-PL"/>
              </w:rPr>
              <w:t xml:space="preserve"> ankietowych oraz pozyskiwania danych z BDL (GUS).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le"/>
              <w:spacing w:before="40" w:after="40"/>
              <w:ind w:hanging="0" w:left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C2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false"/>
              <w:spacing w:lineRule="auto" w:line="240" w:before="40" w:after="40"/>
              <w:jc w:val="both"/>
              <w:textAlignment w:val="baseline"/>
              <w:rPr>
                <w:rFonts w:ascii="Corbel" w:hAnsi="Corbel" w:eastAsia="Corbel"/>
              </w:rPr>
            </w:pPr>
            <w:r>
              <w:rPr>
                <w:rFonts w:eastAsia="Corbel" w:cs="Leelawadee UI" w:ascii="Corbel" w:hAnsi="Corbel"/>
                <w:lang w:eastAsia="pl-PL"/>
              </w:rPr>
              <w:t>Wypracowanie umiej</w:t>
            </w:r>
            <w:r>
              <w:rPr>
                <w:rFonts w:eastAsia="Corbel" w:cs="Arial" w:ascii="Corbel" w:hAnsi="Corbel"/>
                <w:lang w:eastAsia="pl-PL"/>
              </w:rPr>
              <w:t>ę</w:t>
            </w:r>
            <w:r>
              <w:rPr>
                <w:rFonts w:eastAsia="Corbel" w:cs="Leelawadee UI" w:ascii="Corbel" w:hAnsi="Corbel"/>
                <w:lang w:eastAsia="pl-PL"/>
              </w:rPr>
              <w:t>tno</w:t>
            </w:r>
            <w:r>
              <w:rPr>
                <w:rFonts w:eastAsia="Corbel" w:cs="Arial" w:ascii="Corbel" w:hAnsi="Corbel"/>
                <w:lang w:eastAsia="pl-PL"/>
              </w:rPr>
              <w:t>ś</w:t>
            </w:r>
            <w:r>
              <w:rPr>
                <w:rFonts w:eastAsia="Corbel" w:cs="Leelawadee UI" w:ascii="Corbel" w:hAnsi="Corbel"/>
                <w:lang w:eastAsia="pl-PL"/>
              </w:rPr>
              <w:t>ci graficznego, tabelarycznego oraz analitycznego sposobu przedstawiania danych statystycznych.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le"/>
              <w:spacing w:before="40" w:after="40"/>
              <w:ind w:hanging="0" w:left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C3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false"/>
              <w:spacing w:lineRule="auto" w:line="240" w:before="40" w:after="40"/>
              <w:jc w:val="both"/>
              <w:textAlignment w:val="baseline"/>
              <w:rPr>
                <w:rFonts w:ascii="Corbel" w:hAnsi="Corbel" w:eastAsia="Corbel"/>
              </w:rPr>
            </w:pPr>
            <w:r>
              <w:rPr>
                <w:rFonts w:eastAsia="Corbel" w:cs="Leelawadee UI" w:ascii="Corbel" w:hAnsi="Corbel"/>
                <w:lang w:eastAsia="pl-PL"/>
              </w:rPr>
              <w:t>Wypracowanie umiej</w:t>
            </w:r>
            <w:r>
              <w:rPr>
                <w:rFonts w:eastAsia="Corbel" w:cs="Arial" w:ascii="Corbel" w:hAnsi="Corbel"/>
                <w:lang w:eastAsia="pl-PL"/>
              </w:rPr>
              <w:t>ę</w:t>
            </w:r>
            <w:r>
              <w:rPr>
                <w:rFonts w:eastAsia="Corbel" w:cs="Leelawadee UI" w:ascii="Corbel" w:hAnsi="Corbel"/>
                <w:lang w:eastAsia="pl-PL"/>
              </w:rPr>
              <w:t>tno</w:t>
            </w:r>
            <w:r>
              <w:rPr>
                <w:rFonts w:eastAsia="Corbel" w:cs="Arial" w:ascii="Corbel" w:hAnsi="Corbel"/>
                <w:lang w:eastAsia="pl-PL"/>
              </w:rPr>
              <w:t>ś</w:t>
            </w:r>
            <w:r>
              <w:rPr>
                <w:rFonts w:eastAsia="Corbel" w:cs="Leelawadee UI" w:ascii="Corbel" w:hAnsi="Corbel"/>
                <w:lang w:eastAsia="pl-PL"/>
              </w:rPr>
              <w:t>ci swobodnego posługiwania si</w:t>
            </w:r>
            <w:r>
              <w:rPr>
                <w:rFonts w:eastAsia="Corbel" w:cs="Arial" w:ascii="Corbel" w:hAnsi="Corbel"/>
                <w:lang w:eastAsia="pl-PL"/>
              </w:rPr>
              <w:t>ę</w:t>
            </w:r>
            <w:r>
              <w:rPr>
                <w:rFonts w:eastAsia="Corbel" w:cs="Leelawadee UI" w:ascii="Corbel" w:hAnsi="Corbel"/>
                <w:lang w:eastAsia="pl-PL"/>
              </w:rPr>
              <w:t xml:space="preserve"> podstawowymi terminami statystycznymi.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le"/>
              <w:spacing w:before="40" w:after="40"/>
              <w:ind w:hanging="0" w:left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C4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false"/>
              <w:spacing w:lineRule="auto" w:line="240" w:before="40" w:after="40"/>
              <w:jc w:val="both"/>
              <w:textAlignment w:val="baseline"/>
              <w:rPr>
                <w:rFonts w:ascii="Corbel" w:hAnsi="Corbel" w:eastAsia="Corbel"/>
              </w:rPr>
            </w:pPr>
            <w:r>
              <w:rPr>
                <w:rFonts w:eastAsia="Corbel" w:cs="Leelawadee UI" w:ascii="Corbel" w:hAnsi="Corbel"/>
                <w:lang w:eastAsia="pl-PL"/>
              </w:rPr>
              <w:t>Wypracowanie umiej</w:t>
            </w:r>
            <w:r>
              <w:rPr>
                <w:rFonts w:eastAsia="Corbel" w:cs="Arial" w:ascii="Corbel" w:hAnsi="Corbel"/>
                <w:lang w:eastAsia="pl-PL"/>
              </w:rPr>
              <w:t>ę</w:t>
            </w:r>
            <w:r>
              <w:rPr>
                <w:rFonts w:eastAsia="Corbel" w:cs="Leelawadee UI" w:ascii="Corbel" w:hAnsi="Corbel"/>
                <w:lang w:eastAsia="pl-PL"/>
              </w:rPr>
              <w:t>tno</w:t>
            </w:r>
            <w:r>
              <w:rPr>
                <w:rFonts w:eastAsia="Corbel" w:cs="Arial" w:ascii="Corbel" w:hAnsi="Corbel"/>
                <w:lang w:eastAsia="pl-PL"/>
              </w:rPr>
              <w:t>ś</w:t>
            </w:r>
            <w:r>
              <w:rPr>
                <w:rFonts w:eastAsia="Corbel" w:cs="Leelawadee UI" w:ascii="Corbel" w:hAnsi="Corbel"/>
                <w:lang w:eastAsia="pl-PL"/>
              </w:rPr>
              <w:t>ci wyboru wła</w:t>
            </w:r>
            <w:r>
              <w:rPr>
                <w:rFonts w:eastAsia="Corbel" w:cs="Arial" w:ascii="Corbel" w:hAnsi="Corbel"/>
                <w:lang w:eastAsia="pl-PL"/>
              </w:rPr>
              <w:t>ś</w:t>
            </w:r>
            <w:r>
              <w:rPr>
                <w:rFonts w:eastAsia="Corbel" w:cs="Leelawadee UI" w:ascii="Corbel" w:hAnsi="Corbel"/>
                <w:lang w:eastAsia="pl-PL"/>
              </w:rPr>
              <w:t>ciwych metod z zakresu statystyki opisowej w celu ich zastosowania do statystycznej analizy danych oraz umiej</w:t>
            </w:r>
            <w:r>
              <w:rPr>
                <w:rFonts w:eastAsia="Corbel" w:cs="Arial" w:ascii="Corbel" w:hAnsi="Corbel"/>
                <w:lang w:eastAsia="pl-PL"/>
              </w:rPr>
              <w:t>ę</w:t>
            </w:r>
            <w:r>
              <w:rPr>
                <w:rFonts w:eastAsia="Corbel" w:cs="Leelawadee UI" w:ascii="Corbel" w:hAnsi="Corbel"/>
                <w:lang w:eastAsia="pl-PL"/>
              </w:rPr>
              <w:t>tno</w:t>
            </w:r>
            <w:r>
              <w:rPr>
                <w:rFonts w:eastAsia="Corbel" w:cs="Arial" w:ascii="Corbel" w:hAnsi="Corbel"/>
                <w:lang w:eastAsia="pl-PL"/>
              </w:rPr>
              <w:t>ś</w:t>
            </w:r>
            <w:r>
              <w:rPr>
                <w:rFonts w:eastAsia="Corbel" w:cs="Leelawadee UI" w:ascii="Corbel" w:hAnsi="Corbel"/>
                <w:lang w:eastAsia="pl-PL"/>
              </w:rPr>
              <w:t>ci posługiwania si</w:t>
            </w:r>
            <w:r>
              <w:rPr>
                <w:rFonts w:eastAsia="Corbel" w:cs="Arial" w:ascii="Corbel" w:hAnsi="Corbel"/>
                <w:lang w:eastAsia="pl-PL"/>
              </w:rPr>
              <w:t>ę</w:t>
            </w:r>
            <w:r>
              <w:rPr>
                <w:rFonts w:eastAsia="Corbel" w:cs="Leelawadee UI" w:ascii="Corbel" w:hAnsi="Corbel"/>
                <w:lang w:eastAsia="pl-PL"/>
              </w:rPr>
              <w:t xml:space="preserve"> podstawowymi metodami wnioskowania statystycznego.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le"/>
              <w:spacing w:before="40" w:after="40"/>
              <w:ind w:hanging="0" w:left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C5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false"/>
              <w:spacing w:lineRule="auto" w:line="240" w:before="40" w:after="40"/>
              <w:jc w:val="both"/>
              <w:textAlignment w:val="baseline"/>
              <w:rPr>
                <w:rFonts w:ascii="Corbel" w:hAnsi="Corbel" w:eastAsia="Corbel"/>
              </w:rPr>
            </w:pPr>
            <w:r>
              <w:rPr>
                <w:rFonts w:eastAsia="Corbel" w:cs="Leelawadee UI" w:ascii="Corbel" w:hAnsi="Corbel"/>
                <w:lang w:eastAsia="pl-PL"/>
              </w:rPr>
              <w:t>Wdro</w:t>
            </w:r>
            <w:r>
              <w:rPr>
                <w:rFonts w:eastAsia="Corbel" w:cs="Arial" w:ascii="Corbel" w:hAnsi="Corbel"/>
                <w:lang w:eastAsia="pl-PL"/>
              </w:rPr>
              <w:t>ż</w:t>
            </w:r>
            <w:r>
              <w:rPr>
                <w:rFonts w:eastAsia="Corbel" w:cs="Leelawadee UI" w:ascii="Corbel" w:hAnsi="Corbel"/>
                <w:lang w:eastAsia="pl-PL"/>
              </w:rPr>
              <w:t>enie umiej</w:t>
            </w:r>
            <w:r>
              <w:rPr>
                <w:rFonts w:eastAsia="Corbel" w:cs="Arial" w:ascii="Corbel" w:hAnsi="Corbel"/>
                <w:lang w:eastAsia="pl-PL"/>
              </w:rPr>
              <w:t>ę</w:t>
            </w:r>
            <w:r>
              <w:rPr>
                <w:rFonts w:eastAsia="Corbel" w:cs="Leelawadee UI" w:ascii="Corbel" w:hAnsi="Corbel"/>
                <w:lang w:eastAsia="pl-PL"/>
              </w:rPr>
              <w:t>tno</w:t>
            </w:r>
            <w:r>
              <w:rPr>
                <w:rFonts w:eastAsia="Corbel" w:cs="Arial" w:ascii="Corbel" w:hAnsi="Corbel"/>
                <w:lang w:eastAsia="pl-PL"/>
              </w:rPr>
              <w:t>ś</w:t>
            </w:r>
            <w:r>
              <w:rPr>
                <w:rFonts w:eastAsia="Corbel" w:cs="Leelawadee UI" w:ascii="Corbel" w:hAnsi="Corbel"/>
                <w:lang w:eastAsia="pl-PL"/>
              </w:rPr>
              <w:t>ci formułowania wniosków na podstawie przeprowadzonych analiz statystycznych.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C6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false"/>
              <w:spacing w:lineRule="auto" w:line="240" w:before="40" w:after="40"/>
              <w:jc w:val="both"/>
              <w:textAlignment w:val="baseline"/>
              <w:rPr>
                <w:rFonts w:ascii="Corbel" w:hAnsi="Corbel" w:eastAsia="Corbel"/>
              </w:rPr>
            </w:pPr>
            <w:r>
              <w:rPr>
                <w:rFonts w:eastAsia="Corbel" w:cs="Leelawadee UI" w:ascii="Corbel" w:hAnsi="Corbel"/>
                <w:lang w:eastAsia="pl-PL"/>
              </w:rPr>
              <w:t>Umiej</w:t>
            </w:r>
            <w:r>
              <w:rPr>
                <w:rFonts w:eastAsia="Corbel" w:cs="Arial" w:ascii="Corbel" w:hAnsi="Corbel"/>
                <w:lang w:eastAsia="pl-PL"/>
              </w:rPr>
              <w:t>ę</w:t>
            </w:r>
            <w:r>
              <w:rPr>
                <w:rFonts w:eastAsia="Corbel" w:cs="Leelawadee UI" w:ascii="Corbel" w:hAnsi="Corbel"/>
                <w:lang w:eastAsia="pl-PL"/>
              </w:rPr>
              <w:t>tno</w:t>
            </w:r>
            <w:r>
              <w:rPr>
                <w:rFonts w:eastAsia="Corbel" w:cs="Arial" w:ascii="Corbel" w:hAnsi="Corbel"/>
                <w:lang w:eastAsia="pl-PL"/>
              </w:rPr>
              <w:t>ść</w:t>
            </w:r>
            <w:r>
              <w:rPr>
                <w:rFonts w:eastAsia="Corbel" w:cs="Leelawadee UI" w:ascii="Corbel" w:hAnsi="Corbel"/>
                <w:lang w:eastAsia="pl-PL"/>
              </w:rPr>
              <w:t xml:space="preserve"> praktycznego posługiwania si</w:t>
            </w:r>
            <w:r>
              <w:rPr>
                <w:rFonts w:eastAsia="Corbel" w:cs="Arial" w:ascii="Corbel" w:hAnsi="Corbel"/>
                <w:lang w:eastAsia="pl-PL"/>
              </w:rPr>
              <w:t>ę</w:t>
            </w:r>
            <w:r>
              <w:rPr>
                <w:rFonts w:eastAsia="Corbel" w:cs="Leelawadee UI" w:ascii="Corbel" w:hAnsi="Corbel"/>
                <w:lang w:eastAsia="pl-PL"/>
              </w:rPr>
              <w:t xml:space="preserve"> tre</w:t>
            </w:r>
            <w:r>
              <w:rPr>
                <w:rFonts w:eastAsia="Corbel" w:cs="Arial" w:ascii="Corbel" w:hAnsi="Corbel"/>
                <w:lang w:eastAsia="pl-PL"/>
              </w:rPr>
              <w:t>ś</w:t>
            </w:r>
            <w:r>
              <w:rPr>
                <w:rFonts w:eastAsia="Corbel" w:cs="Leelawadee UI" w:ascii="Corbel" w:hAnsi="Corbel"/>
                <w:lang w:eastAsia="pl-PL"/>
              </w:rPr>
              <w:t>ciami teoretycznymi (wzorami), umiej</w:t>
            </w:r>
            <w:r>
              <w:rPr>
                <w:rFonts w:eastAsia="Corbel" w:cs="Arial" w:ascii="Corbel" w:hAnsi="Corbel"/>
                <w:lang w:eastAsia="pl-PL"/>
              </w:rPr>
              <w:t>ę</w:t>
            </w:r>
            <w:r>
              <w:rPr>
                <w:rFonts w:eastAsia="Corbel" w:cs="Leelawadee UI" w:ascii="Corbel" w:hAnsi="Corbel"/>
                <w:lang w:eastAsia="pl-PL"/>
              </w:rPr>
              <w:t>tno</w:t>
            </w:r>
            <w:r>
              <w:rPr>
                <w:rFonts w:eastAsia="Corbel" w:cs="Arial" w:ascii="Corbel" w:hAnsi="Corbel"/>
                <w:lang w:eastAsia="pl-PL"/>
              </w:rPr>
              <w:t>ść</w:t>
            </w:r>
            <w:r>
              <w:rPr>
                <w:rFonts w:eastAsia="Corbel" w:cs="Leelawadee UI" w:ascii="Corbel" w:hAnsi="Corbel"/>
                <w:lang w:eastAsia="pl-PL"/>
              </w:rPr>
              <w:t xml:space="preserve"> pracy indywidualnej i grupowej</w:t>
            </w:r>
          </w:p>
        </w:tc>
      </w:tr>
      <w:tr>
        <w:trPr/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jc w:val="left"/>
              <w:rPr>
                <w:color w:val="000000"/>
              </w:rPr>
            </w:pPr>
            <w:r>
              <w:rPr>
                <w:rFonts w:eastAsia="Corbel" w:ascii="Corbel" w:hAnsi="Corbel"/>
                <w:b w:val="false"/>
                <w:color w:val="000000"/>
                <w:sz w:val="24"/>
                <w:szCs w:val="24"/>
              </w:rPr>
              <w:t>C7</w:t>
            </w:r>
          </w:p>
        </w:tc>
        <w:tc>
          <w:tcPr>
            <w:tcW w:w="8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user"/>
              <w:spacing w:lineRule="atLeast" w:line="315" w:before="30" w:after="30"/>
              <w:ind w:hanging="0" w:left="0" w:right="0"/>
              <w:jc w:val="both"/>
              <w:rPr>
                <w:color w:val="000000"/>
              </w:rPr>
            </w:pPr>
            <w:r>
              <w:rPr>
                <w:rFonts w:eastAsia="Corbel" w:ascii="Corbel" w:hAnsi="Corbel"/>
                <w:b w:val="false"/>
                <w:i w:val="false"/>
                <w:caps w:val="false"/>
                <w:smallCaps w:val="false"/>
                <w:color w:val="000000"/>
                <w:sz w:val="24"/>
                <w:lang w:val="pl-PL"/>
              </w:rPr>
              <w:t>Kształtowanie postawy rzetelności intelektualnej i przestrzegania zasad własności intelektualnej w badaniach statystycznych.</w:t>
            </w:r>
          </w:p>
        </w:tc>
      </w:tr>
    </w:tbl>
    <w:p>
      <w:pPr>
        <w:pStyle w:val="Punktygwne"/>
        <w:spacing w:before="0" w:after="0"/>
        <w:rPr>
          <w:rFonts w:ascii="Corbel" w:hAnsi="Corbel" w:eastAsia="Corbel"/>
          <w:b w:val="false"/>
          <w:caps w:val="false"/>
          <w:smallCaps w:val="false"/>
          <w:color w:val="000000"/>
          <w:szCs w:val="24"/>
        </w:rPr>
      </w:pPr>
      <w:r>
        <w:rPr>
          <w:rFonts w:eastAsia="Corbel" w:ascii="Corbel" w:hAnsi="Corbel"/>
          <w:b w:val="false"/>
          <w:caps w:val="false"/>
          <w:smallCaps w:val="false"/>
          <w:color w:val="000000"/>
          <w:szCs w:val="24"/>
        </w:rPr>
      </w:r>
    </w:p>
    <w:p>
      <w:pPr>
        <w:pStyle w:val="Normal"/>
        <w:spacing w:lineRule="auto" w:line="240" w:before="0" w:after="0"/>
        <w:ind w:left="426"/>
        <w:rPr>
          <w:rFonts w:ascii="Corbel" w:hAnsi="Corbel" w:eastAsia="Corbel"/>
        </w:rPr>
      </w:pPr>
      <w:r>
        <w:rPr>
          <w:rFonts w:eastAsia="Corbel" w:ascii="Corbel" w:hAnsi="Corbel"/>
          <w:b/>
        </w:rPr>
        <w:t>3.2 Efekty uczenia się dla przedmiotu</w:t>
      </w:r>
      <w:r>
        <w:rPr>
          <w:rFonts w:eastAsia="Corbel" w:ascii="Corbel" w:hAnsi="Corbel"/>
        </w:rPr>
        <w:t xml:space="preserve"> </w:t>
      </w:r>
    </w:p>
    <w:p>
      <w:pPr>
        <w:pStyle w:val="Normal"/>
        <w:spacing w:lineRule="auto" w:line="240" w:before="0" w:after="0"/>
        <w:rPr>
          <w:rFonts w:ascii="Corbel" w:hAnsi="Corbel" w:eastAsia="Corbel"/>
        </w:rPr>
      </w:pPr>
      <w:r>
        <w:rPr>
          <w:rFonts w:eastAsia="Corbel" w:ascii="Corbel" w:hAnsi="Corbel"/>
        </w:rPr>
      </w:r>
    </w:p>
    <w:tbl>
      <w:tblPr>
        <w:tblW w:w="9408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1"/>
        <w:gridCol w:w="5825"/>
        <w:gridCol w:w="1992"/>
      </w:tblGrid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caps w:val="false"/>
                <w:smallCaps w:val="false"/>
                <w:szCs w:val="24"/>
              </w:rPr>
              <w:t>EK</w:t>
            </w:r>
            <w:r>
              <w:rPr>
                <w:rFonts w:eastAsia="Corbel" w:ascii="Corbel" w:hAnsi="Corbel"/>
                <w:b w:val="false"/>
                <w:caps w:val="false"/>
                <w:smallCaps w:val="false"/>
                <w:szCs w:val="24"/>
              </w:rPr>
              <w:t xml:space="preserve"> (efekt uczenia się)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szCs w:val="24"/>
              </w:rPr>
              <w:t>Treść efektu uczenia się zdefiniowanego dla przedmiotu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szCs w:val="24"/>
              </w:rPr>
              <w:t xml:space="preserve">Odniesienie do efektów  kierunkowych </w:t>
            </w:r>
            <w:r>
              <w:rPr>
                <w:rStyle w:val="FootnoteReference"/>
                <w:rFonts w:eastAsia="Corbel" w:ascii="Corbel" w:hAnsi="Corbel"/>
                <w:b w:val="false"/>
                <w:caps w:val="false"/>
                <w:smallCaps w:val="false"/>
                <w:szCs w:val="24"/>
              </w:rPr>
              <w:footnoteReference w:id="2"/>
            </w:r>
          </w:p>
        </w:tc>
      </w:tr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szCs w:val="24"/>
              </w:rPr>
              <w:t>EK</w:t>
              <w:softHyphen/>
              <w:t>_01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/>
                <w:bCs/>
                <w:caps w:val="false"/>
                <w:smallCaps w:val="false"/>
                <w:color w:val="00000A"/>
                <w:sz w:val="24"/>
                <w:szCs w:val="24"/>
              </w:rPr>
              <w:t>W zakresie wiedzy student  zna i rozumie:</w:t>
            </w:r>
          </w:p>
          <w:p>
            <w:pPr>
              <w:pStyle w:val="Normal"/>
              <w:spacing w:before="0" w:after="16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A"/>
                <w:sz w:val="24"/>
                <w:szCs w:val="24"/>
              </w:rPr>
              <w:t xml:space="preserve">K.W3. zasady przetwarzania i </w:t>
            </w:r>
            <w:r>
              <w:rPr>
                <w:rFonts w:eastAsia="Corbel" w:ascii="Corbel" w:hAnsi="Corbel"/>
                <w:color w:val="00000A"/>
                <w:sz w:val="24"/>
              </w:rPr>
              <w:t xml:space="preserve">krytycznej analizy danych w kontekście przyjętej strategii badań naukowych i rodzaju danych; weryfikację, selekcję, kodowanie, klasyfikację, kwantyfikację i kategoryzację danych; podstawy analizy statystycznej (statystykę opisową, rozkłady częstości, miary tendencji centralnej i rozproszenia, analizę jedno i dwuczynnikową, korelacje między zmiennymi, wnioskowanie statystyczne i testowanie hipotez oraz analizy porównawcze); selekcję i kodowanie danych jakościowych, wyłanianie kategorii analizy i analizę relacji między nimi, tworzenie winiet, sieci, matryc i map pojęciowych; programy komputerowe wspierające analizę </w:t>
            </w: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A"/>
                <w:sz w:val="24"/>
                <w:szCs w:val="24"/>
              </w:rPr>
              <w:t>danych ilościowych i jakościowych;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PpiW.W19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PPiW.W20</w:t>
            </w:r>
          </w:p>
        </w:tc>
      </w:tr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bCs w:val="false"/>
              </w:rPr>
              <w:t>EK</w:t>
              <w:softHyphen/>
              <w:t>_02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color w:val="00000A"/>
                <w:sz w:val="24"/>
              </w:rPr>
              <w:t xml:space="preserve">K.W5. </w:t>
            </w: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A"/>
                <w:sz w:val="24"/>
                <w:szCs w:val="24"/>
              </w:rPr>
              <w:t>rol</w:t>
            </w:r>
            <w:r>
              <w:rPr>
                <w:rFonts w:eastAsia="Corbel" w:ascii="Corbel" w:hAnsi="Corbel"/>
                <w:color w:val="00000A"/>
                <w:sz w:val="24"/>
              </w:rPr>
              <w:t xml:space="preserve">ę jakości i rzetelności badań naukowych, różne kryteria jakości badań naukowych, w tym reprezentatywność, trafność, rzetelność, wiarygodność, transparentność, autentyczność,triangulację perspektyw teoretycznych, metod badawczych i źródła </w:t>
            </w: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A"/>
                <w:sz w:val="24"/>
                <w:szCs w:val="24"/>
              </w:rPr>
              <w:t>danych oraz możliwości uogólnienia i transferu rezultatów badawczych;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PpiW.W19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PPiW.W20</w:t>
            </w:r>
          </w:p>
        </w:tc>
      </w:tr>
      <w:tr>
        <w:trPr>
          <w:trHeight w:val="3086" w:hRule="atLeast"/>
        </w:trPr>
        <w:tc>
          <w:tcPr>
            <w:tcW w:w="1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szCs w:val="24"/>
              </w:rPr>
              <w:t>EK-03</w:t>
            </w:r>
          </w:p>
        </w:tc>
        <w:tc>
          <w:tcPr>
            <w:tcW w:w="5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color w:val="00000A"/>
                <w:sz w:val="24"/>
              </w:rPr>
              <w:t xml:space="preserve">K.W7. etyczne aspekty prowadzenia i wykorzystywania badań naukowych w dziedzinie nauk społecznych, podstawowe zasady przeprowadzania tych badań, dylematy i wybory etyczne na różnych etapach procesu badawczego, zaangażowanie uczestników badań, społeczno-polityczny kontekst badań, sposoby prezentacji </w:t>
            </w: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A"/>
                <w:sz w:val="24"/>
                <w:szCs w:val="24"/>
              </w:rPr>
              <w:t>wyników badań w przestrzeni publicznej; pojęcie plagiatu w pracy badawczej;</w:t>
            </w:r>
          </w:p>
        </w:tc>
        <w:tc>
          <w:tcPr>
            <w:tcW w:w="1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PpiW.W19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PPiW.W20</w:t>
            </w:r>
          </w:p>
        </w:tc>
      </w:tr>
      <w:tr>
        <w:trPr/>
        <w:tc>
          <w:tcPr>
            <w:tcW w:w="1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bCs w:val="false"/>
              </w:rPr>
              <w:t>EK-04</w:t>
            </w:r>
          </w:p>
        </w:tc>
        <w:tc>
          <w:tcPr>
            <w:tcW w:w="5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/>
                <w:bCs/>
                <w:color w:val="00000A"/>
                <w:sz w:val="24"/>
              </w:rPr>
              <w:t>W zakresie umiejętności student  potrafi:</w:t>
            </w:r>
          </w:p>
          <w:p>
            <w:pPr>
              <w:pStyle w:val="Normal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szCs w:val="24"/>
              </w:rPr>
              <w:t>K.U3. poprawnie przeprowadzić analizę danych;</w:t>
            </w:r>
          </w:p>
        </w:tc>
        <w:tc>
          <w:tcPr>
            <w:tcW w:w="1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PpiW.U19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</w:r>
          </w:p>
        </w:tc>
      </w:tr>
      <w:tr>
        <w:trPr/>
        <w:tc>
          <w:tcPr>
            <w:tcW w:w="1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bCs w:val="false"/>
              </w:rPr>
              <w:t>EK-05</w:t>
            </w:r>
          </w:p>
        </w:tc>
        <w:tc>
          <w:tcPr>
            <w:tcW w:w="5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A"/>
                <w:sz w:val="24"/>
                <w:szCs w:val="24"/>
              </w:rPr>
              <w:t>K.U4. opracować raport z wyników badań;</w:t>
            </w:r>
          </w:p>
        </w:tc>
        <w:tc>
          <w:tcPr>
            <w:tcW w:w="1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PpiW.U19</w:t>
            </w:r>
          </w:p>
        </w:tc>
      </w:tr>
      <w:tr>
        <w:trPr/>
        <w:tc>
          <w:tcPr>
            <w:tcW w:w="1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bCs w:val="false"/>
              </w:rPr>
              <w:t>EK-06</w:t>
            </w:r>
          </w:p>
        </w:tc>
        <w:tc>
          <w:tcPr>
            <w:tcW w:w="5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A"/>
                <w:sz w:val="24"/>
                <w:szCs w:val="24"/>
              </w:rPr>
              <w:t>K.U5. krytycznie przeanalizować raport z wyników badań;</w:t>
            </w:r>
          </w:p>
        </w:tc>
        <w:tc>
          <w:tcPr>
            <w:tcW w:w="1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PpiW.U19</w:t>
            </w:r>
          </w:p>
        </w:tc>
      </w:tr>
      <w:tr>
        <w:trPr>
          <w:trHeight w:val="96" w:hRule="atLeast"/>
        </w:trPr>
        <w:tc>
          <w:tcPr>
            <w:tcW w:w="1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bCs w:val="false"/>
              </w:rPr>
              <w:t>EK-07</w:t>
            </w:r>
          </w:p>
        </w:tc>
        <w:tc>
          <w:tcPr>
            <w:tcW w:w="5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/>
                <w:bCs/>
                <w:caps w:val="false"/>
                <w:smallCaps w:val="false"/>
                <w:color w:val="00000A"/>
                <w:sz w:val="24"/>
                <w:szCs w:val="24"/>
              </w:rPr>
              <w:t>W zakresie kompetencji społecznych student jest gotów do:</w:t>
            </w:r>
          </w:p>
          <w:p>
            <w:pPr>
              <w:pStyle w:val="Normal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color w:val="00000A"/>
                <w:sz w:val="24"/>
              </w:rPr>
              <w:t>K.1.rzetelnego sprawozdania wyników swoich badań;</w:t>
            </w:r>
          </w:p>
        </w:tc>
        <w:tc>
          <w:tcPr>
            <w:tcW w:w="1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PPiW.K01</w:t>
            </w:r>
          </w:p>
        </w:tc>
      </w:tr>
      <w:tr>
        <w:trPr>
          <w:trHeight w:val="96" w:hRule="atLeast"/>
        </w:trPr>
        <w:tc>
          <w:tcPr>
            <w:tcW w:w="1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bCs w:val="false"/>
              </w:rPr>
              <w:t>EK-08</w:t>
            </w:r>
          </w:p>
        </w:tc>
        <w:tc>
          <w:tcPr>
            <w:tcW w:w="5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bCs w:val="false"/>
                <w:caps w:val="false"/>
                <w:smallCaps w:val="false"/>
                <w:color w:val="00000A"/>
                <w:sz w:val="24"/>
                <w:szCs w:val="24"/>
              </w:rPr>
              <w:t>K.K2. Przestrzegania zasad rzetelności intelektualnej i reguł własności intelektualnej.</w:t>
            </w:r>
          </w:p>
        </w:tc>
        <w:tc>
          <w:tcPr>
            <w:tcW w:w="1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PPiW.K04</w:t>
            </w:r>
          </w:p>
        </w:tc>
      </w:tr>
    </w:tbl>
    <w:p>
      <w:pPr>
        <w:pStyle w:val="Punktygwne"/>
        <w:spacing w:before="0" w:after="0"/>
        <w:rPr>
          <w:rFonts w:ascii="Corbel" w:hAnsi="Corbel" w:eastAsia="Corbel"/>
          <w:b w:val="false"/>
          <w:szCs w:val="24"/>
        </w:rPr>
      </w:pPr>
      <w:r>
        <w:rPr>
          <w:rFonts w:eastAsia="Corbel" w:ascii="Corbel" w:hAnsi="Corbel"/>
          <w:b w:val="false"/>
          <w:szCs w:val="24"/>
        </w:rPr>
      </w:r>
    </w:p>
    <w:p>
      <w:pPr>
        <w:pStyle w:val="ListParagraph"/>
        <w:spacing w:lineRule="auto" w:line="240"/>
        <w:ind w:left="426"/>
        <w:jc w:val="both"/>
        <w:rPr>
          <w:rFonts w:ascii="Corbel" w:hAnsi="Corbel" w:eastAsia="Corbel"/>
        </w:rPr>
      </w:pPr>
      <w:r>
        <w:rPr>
          <w:rFonts w:eastAsia="Corbel" w:ascii="Corbel" w:hAnsi="Corbel"/>
          <w:b/>
        </w:rPr>
        <w:t xml:space="preserve">3.3 Treści programowe </w:t>
      </w:r>
      <w:r>
        <w:rPr>
          <w:rFonts w:eastAsia="Corbel" w:ascii="Corbel" w:hAnsi="Corbel"/>
        </w:rPr>
        <w:t xml:space="preserve">  </w:t>
      </w:r>
    </w:p>
    <w:p>
      <w:pPr>
        <w:pStyle w:val="ListParagraph"/>
        <w:numPr>
          <w:ilvl w:val="0"/>
          <w:numId w:val="1"/>
        </w:numPr>
        <w:spacing w:lineRule="auto" w:line="240" w:before="0" w:after="120"/>
        <w:contextualSpacing/>
        <w:jc w:val="both"/>
        <w:rPr>
          <w:rFonts w:ascii="Corbel" w:hAnsi="Corbel" w:eastAsia="Corbel"/>
        </w:rPr>
      </w:pPr>
      <w:r>
        <w:rPr>
          <w:rFonts w:eastAsia="Corbel" w:ascii="Corbel" w:hAnsi="Corbel"/>
        </w:rPr>
        <w:t xml:space="preserve">Problematyka wykładu </w:t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Treści merytoryczne</w:t>
            </w:r>
          </w:p>
        </w:tc>
      </w:tr>
    </w:tbl>
    <w:p>
      <w:pPr>
        <w:pStyle w:val="Normal"/>
        <w:spacing w:lineRule="auto" w:line="240" w:before="0" w:after="0"/>
        <w:rPr>
          <w:rFonts w:ascii="Corbel" w:hAnsi="Corbel" w:eastAsia="Corbel"/>
        </w:rPr>
      </w:pPr>
      <w:r>
        <w:rPr>
          <w:rFonts w:eastAsia="Corbel" w:ascii="Corbel" w:hAnsi="Corbel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200"/>
        <w:ind w:hanging="360" w:left="1080"/>
        <w:contextualSpacing/>
        <w:jc w:val="both"/>
        <w:rPr>
          <w:rFonts w:ascii="Corbel" w:hAnsi="Corbel" w:eastAsia="Corbel"/>
        </w:rPr>
      </w:pPr>
      <w:r>
        <w:rPr>
          <w:rFonts w:eastAsia="Corbel" w:ascii="Corbel" w:hAnsi="Corbel"/>
        </w:rPr>
        <w:t>Problematyka ćwiczeń audytoryjnych, konwersatoryjnych, laboratoryjnych, zajęć praktycznych .</w:t>
      </w:r>
    </w:p>
    <w:p>
      <w:pPr>
        <w:pStyle w:val="ListParagraph"/>
        <w:spacing w:lineRule="auto" w:line="240"/>
        <w:rPr>
          <w:rFonts w:ascii="Corbel" w:hAnsi="Corbel" w:eastAsia="Corbel"/>
        </w:rPr>
      </w:pPr>
      <w:r>
        <w:rPr>
          <w:rFonts w:eastAsia="Corbel" w:ascii="Corbel" w:hAnsi="Corbel"/>
        </w:rPr>
      </w:r>
    </w:p>
    <w:tbl>
      <w:tblPr>
        <w:tblW w:w="9408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408"/>
      </w:tblGrid>
      <w:tr>
        <w:trPr/>
        <w:tc>
          <w:tcPr>
            <w:tcW w:w="9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Treści merytoryczne</w:t>
            </w:r>
          </w:p>
        </w:tc>
      </w:tr>
      <w:tr>
        <w:trPr/>
        <w:tc>
          <w:tcPr>
            <w:tcW w:w="9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both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Podstawy projektowania kwestionariusza ankietowego, zapoznanie z bazą danych GUS, graficzna prezentacja materiału liczbowego.</w:t>
            </w:r>
          </w:p>
        </w:tc>
      </w:tr>
      <w:tr>
        <w:trPr/>
        <w:tc>
          <w:tcPr>
            <w:tcW w:w="9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Analityczna metoda prezentacji danych. Sposoby obliczania oraz interpretacja parametrów opisowych, tzw. statystyk-charakterystyk: miary położenia (średnia arytmetyczna, mediana, kwartyle, dominanta); miary zmienności (wariancja i odchylenie standardowe, odchylenie ćwiartkowe, współczynnik zmienności-klasyczny i pozycyjny; miary asymetrii i koncentracji; wskaźniki struktury i ocena podobieństwa struktur.</w:t>
            </w:r>
          </w:p>
        </w:tc>
      </w:tr>
      <w:tr>
        <w:trPr/>
        <w:tc>
          <w:tcPr>
            <w:tcW w:w="9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Ocena siły i kierunku zależności liniowej: współczynnik korelacji liniowej Pearsona oraz współczynnik korelacji rang Spearmana; ocena zależności między cechami wyrażonymi na skalach nominalnych – miary oparte na statystyce chi-kwadrat: współczynnik V-Cramera.</w:t>
            </w:r>
          </w:p>
        </w:tc>
      </w:tr>
      <w:tr>
        <w:trPr/>
        <w:tc>
          <w:tcPr>
            <w:tcW w:w="9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2196" w:leader="none"/>
              </w:tabs>
              <w:spacing w:lineRule="auto" w:line="240" w:before="0" w:after="0"/>
              <w:jc w:val="both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Weryfikacja hipotez parametrycznych: test istotności różnicy pomiędzy dwiema średnimi, pomiędzy dwoma wskaźnikami struktury, test istotności dla dwóch wariancji oraz dla współczynnika korelacji.</w:t>
            </w:r>
          </w:p>
        </w:tc>
      </w:tr>
      <w:tr>
        <w:trPr/>
        <w:tc>
          <w:tcPr>
            <w:tcW w:w="9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2196" w:leader="none"/>
              </w:tabs>
              <w:spacing w:lineRule="auto" w:line="240" w:before="0" w:after="0"/>
              <w:jc w:val="both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Wybrane testy nieparametryczne: test niezależności i jednorodności populacji chi-kwadrat.</w:t>
            </w:r>
          </w:p>
        </w:tc>
      </w:tr>
    </w:tbl>
    <w:p>
      <w:pPr>
        <w:pStyle w:val="Punktygwne"/>
        <w:spacing w:before="0" w:after="0"/>
        <w:rPr>
          <w:rFonts w:ascii="Corbel" w:hAnsi="Corbel" w:eastAsia="Corbel"/>
          <w:b w:val="false"/>
          <w:szCs w:val="24"/>
        </w:rPr>
      </w:pPr>
      <w:r>
        <w:rPr>
          <w:rFonts w:eastAsia="Corbel" w:ascii="Corbel" w:hAnsi="Corbel"/>
          <w:b w:val="false"/>
          <w:szCs w:val="24"/>
        </w:rPr>
      </w:r>
    </w:p>
    <w:p>
      <w:pPr>
        <w:pStyle w:val="Punktygwne"/>
        <w:spacing w:before="0" w:after="0"/>
        <w:ind w:left="426"/>
        <w:rPr>
          <w:rFonts w:ascii="Corbel" w:hAnsi="Corbel" w:eastAsia="Corbel"/>
        </w:rPr>
      </w:pPr>
      <w:r>
        <w:rPr>
          <w:rFonts w:eastAsia="Corbel" w:ascii="Corbel" w:hAnsi="Corbel"/>
          <w:caps w:val="false"/>
          <w:smallCaps w:val="false"/>
          <w:szCs w:val="24"/>
        </w:rPr>
        <w:t>3.4 Metody dydaktyczne</w:t>
      </w:r>
      <w:r>
        <w:rPr>
          <w:rFonts w:eastAsia="Corbel" w:ascii="Corbel" w:hAnsi="Corbel"/>
          <w:b w:val="false"/>
          <w:caps w:val="false"/>
          <w:smallCaps w:val="false"/>
          <w:szCs w:val="24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Corbel" w:hAnsi="Corbel" w:eastAsia="Corbel"/>
        </w:rPr>
      </w:pPr>
      <w:r>
        <w:rPr>
          <w:rFonts w:eastAsia="Corbel" w:ascii="Corbel" w:hAnsi="Corbel"/>
          <w:i/>
        </w:rPr>
        <w:t>Ćwiczenia: rozwiązywanie zadań, analiza przypadków, praca indywidualna, praca w grupach, dyskusja.</w:t>
      </w:r>
    </w:p>
    <w:p>
      <w:pPr>
        <w:pStyle w:val="Punktygwne"/>
        <w:spacing w:before="0" w:after="0"/>
        <w:rPr>
          <w:rFonts w:ascii="Corbel" w:hAnsi="Corbel" w:eastAsia="Corbel"/>
          <w:b w:val="false"/>
          <w:caps w:val="false"/>
          <w:smallCaps w:val="false"/>
          <w:szCs w:val="24"/>
        </w:rPr>
      </w:pPr>
      <w:r>
        <w:rPr>
          <w:rFonts w:eastAsia="Corbel"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 w:eastAsia="Corbel"/>
        </w:rPr>
      </w:pPr>
      <w:r>
        <w:rPr>
          <w:rFonts w:eastAsia="Corbel" w:ascii="Corbel" w:hAnsi="Corbel"/>
          <w:caps w:val="false"/>
          <w:smallCaps w:val="false"/>
          <w:szCs w:val="24"/>
        </w:rPr>
        <w:t xml:space="preserve">4. METODY I KRYTERIA OCENY 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 w:eastAsia="Corbel"/>
          <w:caps w:val="false"/>
          <w:smallCaps w:val="false"/>
          <w:szCs w:val="24"/>
        </w:rPr>
      </w:pPr>
      <w:r>
        <w:rPr>
          <w:rFonts w:eastAsia="Corbel" w:ascii="Corbel" w:hAnsi="Corbel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426"/>
        <w:rPr>
          <w:rFonts w:ascii="Corbel" w:hAnsi="Corbel" w:eastAsia="Corbel"/>
        </w:rPr>
      </w:pPr>
      <w:r>
        <w:rPr>
          <w:rFonts w:eastAsia="Corbel" w:ascii="Corbel" w:hAnsi="Corbel"/>
          <w:caps w:val="false"/>
          <w:smallCaps w:val="false"/>
          <w:szCs w:val="24"/>
        </w:rPr>
        <w:t>4.1 Sposoby weryfikacji efektów uczenia się</w:t>
      </w:r>
    </w:p>
    <w:p>
      <w:pPr>
        <w:pStyle w:val="Punktygwne"/>
        <w:spacing w:before="0" w:after="0"/>
        <w:rPr>
          <w:rFonts w:ascii="Corbel" w:hAnsi="Corbel" w:eastAsia="Corbel"/>
          <w:b w:val="false"/>
          <w:caps w:val="false"/>
          <w:smallCaps w:val="false"/>
          <w:szCs w:val="24"/>
        </w:rPr>
      </w:pPr>
      <w:r>
        <w:rPr>
          <w:rFonts w:eastAsia="Corbel"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54"/>
        <w:gridCol w:w="5028"/>
        <w:gridCol w:w="2072"/>
      </w:tblGrid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Metody oceny efektów uczenia się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szCs w:val="24"/>
              </w:rPr>
              <w:t>Forma zajęć dydaktycznych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szCs w:val="24"/>
              </w:rPr>
              <w:t>(w, ćw, …)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bCs w:val="false"/>
                <w:caps w:val="false"/>
                <w:smallCaps w:val="false"/>
                <w:szCs w:val="24"/>
              </w:rPr>
              <w:t>EK</w:t>
              <w:softHyphen/>
              <w:t>_01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szCs w:val="24"/>
              </w:rPr>
              <w:t>obserwacja w trakcie zajęć, kolokwium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ćwiczenia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bCs w:val="false"/>
                <w:caps w:val="false"/>
                <w:smallCaps w:val="false"/>
                <w:szCs w:val="24"/>
              </w:rPr>
              <w:t>EK_02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szCs w:val="24"/>
              </w:rPr>
              <w:t>obserwacja w trakcie zajęć, kolokwium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ćwiczenia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bCs w:val="false"/>
                <w:caps w:val="false"/>
                <w:smallCaps w:val="false"/>
                <w:szCs w:val="24"/>
              </w:rPr>
              <w:t>EK_03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szCs w:val="24"/>
              </w:rPr>
              <w:t>obserwacja w trakcie zajęć, kolokwium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ćwiczenia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bCs w:val="false"/>
                <w:caps w:val="false"/>
                <w:smallCaps w:val="false"/>
                <w:szCs w:val="24"/>
              </w:rPr>
              <w:t>EK</w:t>
              <w:softHyphen/>
              <w:t>_04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szCs w:val="24"/>
              </w:rPr>
              <w:t>obserwacja w trakcie zajęć, kolokwium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ćwiczenia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bCs w:val="false"/>
              </w:rPr>
              <w:t>EK-05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widowControl/>
              <w:suppressAutoHyphens w:val="true"/>
              <w:bidi w:val="0"/>
              <w:spacing w:before="0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auto"/>
                <w:sz w:val="24"/>
                <w:szCs w:val="24"/>
                <w:lang w:val="pl-PL" w:eastAsia="en-US" w:bidi="ar-SA"/>
              </w:rPr>
              <w:t>obserwacja w trakcie zajęć, kolokwium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widowControl/>
              <w:suppressAutoHyphens w:val="true"/>
              <w:bidi w:val="0"/>
              <w:spacing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 w:val="24"/>
                <w:szCs w:val="24"/>
                <w:lang w:val="pl-PL" w:eastAsia="en-US" w:bidi="ar-SA"/>
              </w:rPr>
              <w:t>ćwiczenia</w:t>
            </w:r>
          </w:p>
        </w:tc>
      </w:tr>
      <w:tr>
        <w:trPr/>
        <w:tc>
          <w:tcPr>
            <w:tcW w:w="1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bCs w:val="false"/>
              </w:rPr>
              <w:t>EK-06</w:t>
            </w:r>
          </w:p>
        </w:tc>
        <w:tc>
          <w:tcPr>
            <w:tcW w:w="50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widowControl/>
              <w:suppressAutoHyphens w:val="true"/>
              <w:bidi w:val="0"/>
              <w:spacing w:before="0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auto"/>
                <w:sz w:val="24"/>
                <w:szCs w:val="24"/>
                <w:lang w:val="pl-PL" w:eastAsia="en-US" w:bidi="ar-SA"/>
              </w:rPr>
              <w:t>obserwacja w trakcie zajęć, kolokwium</w:t>
            </w:r>
          </w:p>
        </w:tc>
        <w:tc>
          <w:tcPr>
            <w:tcW w:w="2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widowControl/>
              <w:suppressAutoHyphens w:val="true"/>
              <w:bidi w:val="0"/>
              <w:spacing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 w:val="24"/>
                <w:szCs w:val="24"/>
                <w:lang w:val="pl-PL" w:eastAsia="en-US" w:bidi="ar-SA"/>
              </w:rPr>
              <w:t>ćwiczenia</w:t>
            </w:r>
          </w:p>
        </w:tc>
      </w:tr>
      <w:tr>
        <w:trPr/>
        <w:tc>
          <w:tcPr>
            <w:tcW w:w="1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bCs w:val="false"/>
              </w:rPr>
              <w:t>EK-07</w:t>
            </w:r>
          </w:p>
        </w:tc>
        <w:tc>
          <w:tcPr>
            <w:tcW w:w="50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widowControl/>
              <w:suppressAutoHyphens w:val="true"/>
              <w:bidi w:val="0"/>
              <w:spacing w:before="0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auto"/>
                <w:sz w:val="24"/>
                <w:szCs w:val="24"/>
                <w:lang w:val="pl-PL" w:eastAsia="en-US" w:bidi="ar-SA"/>
              </w:rPr>
              <w:t>obserwacja w trakcie zajęć, kolokwium</w:t>
            </w:r>
          </w:p>
        </w:tc>
        <w:tc>
          <w:tcPr>
            <w:tcW w:w="2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widowControl/>
              <w:suppressAutoHyphens w:val="true"/>
              <w:bidi w:val="0"/>
              <w:spacing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 w:val="24"/>
                <w:szCs w:val="24"/>
                <w:lang w:val="pl-PL" w:eastAsia="en-US" w:bidi="ar-SA"/>
              </w:rPr>
              <w:t>ćwiczenia</w:t>
            </w:r>
          </w:p>
        </w:tc>
      </w:tr>
      <w:tr>
        <w:trPr/>
        <w:tc>
          <w:tcPr>
            <w:tcW w:w="1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bCs w:val="false"/>
              </w:rPr>
              <w:t>EK-08</w:t>
            </w:r>
          </w:p>
        </w:tc>
        <w:tc>
          <w:tcPr>
            <w:tcW w:w="50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widowControl/>
              <w:suppressAutoHyphens w:val="true"/>
              <w:bidi w:val="0"/>
              <w:spacing w:before="0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auto"/>
                <w:sz w:val="24"/>
                <w:szCs w:val="24"/>
                <w:lang w:val="pl-PL" w:eastAsia="en-US" w:bidi="ar-SA"/>
              </w:rPr>
              <w:t>obserwacja w trakcie zajęć, kolokwium</w:t>
            </w:r>
          </w:p>
        </w:tc>
        <w:tc>
          <w:tcPr>
            <w:tcW w:w="2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widowControl/>
              <w:suppressAutoHyphens w:val="true"/>
              <w:bidi w:val="0"/>
              <w:spacing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 w:val="24"/>
                <w:szCs w:val="24"/>
                <w:lang w:val="pl-PL" w:eastAsia="en-US" w:bidi="ar-SA"/>
              </w:rPr>
              <w:t>ćwiczenia</w:t>
            </w:r>
          </w:p>
        </w:tc>
      </w:tr>
    </w:tbl>
    <w:p>
      <w:pPr>
        <w:pStyle w:val="Punktygwne"/>
        <w:spacing w:before="0" w:after="0"/>
        <w:rPr>
          <w:rFonts w:ascii="Corbel" w:hAnsi="Corbel" w:eastAsia="Corbel"/>
          <w:b w:val="false"/>
          <w:caps w:val="false"/>
          <w:smallCaps w:val="false"/>
          <w:szCs w:val="24"/>
        </w:rPr>
      </w:pPr>
      <w:r>
        <w:rPr>
          <w:rFonts w:eastAsia="Corbel"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426"/>
        <w:rPr>
          <w:rFonts w:ascii="Corbel" w:hAnsi="Corbel" w:eastAsia="Corbel"/>
        </w:rPr>
      </w:pPr>
      <w:r>
        <w:rPr>
          <w:rFonts w:eastAsia="Corbel" w:ascii="Corbel" w:hAnsi="Corbel"/>
          <w:caps w:val="false"/>
          <w:smallCaps w:val="false"/>
          <w:szCs w:val="24"/>
        </w:rPr>
        <w:t xml:space="preserve">4.2 Warunki zaliczenia przedmiotu (kryteria oceniania) </w:t>
      </w:r>
    </w:p>
    <w:p>
      <w:pPr>
        <w:pStyle w:val="Punktygwne"/>
        <w:spacing w:before="0" w:after="0"/>
        <w:ind w:left="426"/>
        <w:rPr>
          <w:rFonts w:ascii="Corbel" w:hAnsi="Corbel" w:eastAsia="Corbel"/>
          <w:caps w:val="false"/>
          <w:smallCaps w:val="false"/>
          <w:szCs w:val="24"/>
        </w:rPr>
      </w:pPr>
      <w:r>
        <w:rPr>
          <w:rFonts w:eastAsia="Corbel" w:ascii="Corbel" w:hAnsi="Corbel"/>
          <w:caps w:val="false"/>
          <w:smallCaps w:val="false"/>
          <w:szCs w:val="24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Zaliczenie ćwiczeń na podstawie ocen z dwóch prac pisemnych. W zależności od procentowego udziału uzyskanych punktów student otrzyma następujące oceny:</w:t>
            </w:r>
          </w:p>
          <w:p>
            <w:pPr>
              <w:pStyle w:val="Punktygwne"/>
              <w:spacing w:before="0" w:after="0"/>
              <w:jc w:val="both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  <w:shd w:fill="FFFFFF" w:val="clear"/>
              </w:rPr>
              <w:t>Kryteria oceny prac pisemnych:</w:t>
            </w:r>
          </w:p>
          <w:p>
            <w:pPr>
              <w:pStyle w:val="Punktygwne"/>
              <w:spacing w:before="0" w:after="0"/>
              <w:jc w:val="both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5.0 - wykazuje znajomość każdej z treści kształcenia na poziomie 91%-100%</w:t>
            </w:r>
          </w:p>
          <w:p>
            <w:pPr>
              <w:pStyle w:val="Punktygwne"/>
              <w:spacing w:before="0" w:after="0"/>
              <w:jc w:val="both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4.5 – wykazuje znajomość każdej z treści kształcenia na poziomie 81%-90%</w:t>
            </w:r>
          </w:p>
          <w:p>
            <w:pPr>
              <w:pStyle w:val="Punktygwne"/>
              <w:spacing w:before="0" w:after="0"/>
              <w:jc w:val="both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4.0 – wykazuje znajomość każdej z treści kształcenia na poziomie 71%-80%</w:t>
            </w:r>
          </w:p>
          <w:p>
            <w:pPr>
              <w:pStyle w:val="Punktygwne"/>
              <w:spacing w:before="0" w:after="0"/>
              <w:jc w:val="both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3.5 – wykazuje znajomość każdej z treści kształcenia na poziomie 61%-70%</w:t>
            </w:r>
          </w:p>
          <w:p>
            <w:pPr>
              <w:pStyle w:val="Punktygwne"/>
              <w:spacing w:before="0" w:after="0"/>
              <w:jc w:val="both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3.0 – wykazuje znajomość każdej z treści kształcenia na poziomie 51%-60%</w:t>
            </w:r>
          </w:p>
          <w:p>
            <w:pPr>
              <w:pStyle w:val="Punktygwne"/>
              <w:widowControl/>
              <w:suppressAutoHyphens w:val="true"/>
              <w:bidi w:val="0"/>
              <w:spacing w:before="0" w:after="0"/>
              <w:jc w:val="both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bCs w:val="false"/>
                <w:color w:val="000000"/>
              </w:rPr>
              <w:t>2</w:t>
            </w: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 w:val="24"/>
                <w:szCs w:val="24"/>
                <w:lang w:val="pl-PL" w:eastAsia="en-US" w:bidi="ar-SA"/>
              </w:rPr>
              <w:t>.0– wykazuje znajomość każdej z treści kształcenia poniżej 51%</w:t>
            </w:r>
          </w:p>
          <w:p>
            <w:pPr>
              <w:pStyle w:val="Punktygwne"/>
              <w:widowControl/>
              <w:suppressAutoHyphens w:val="true"/>
              <w:bidi w:val="0"/>
              <w:spacing w:before="0" w:after="0"/>
              <w:jc w:val="both"/>
              <w:rPr>
                <w:rFonts w:ascii="Corbel" w:hAnsi="Corbel" w:eastAsia="Corbel"/>
                <w:b w:val="false"/>
                <w:caps w:val="false"/>
                <w:smallCaps w:val="false"/>
                <w:color w:val="000000"/>
                <w:sz w:val="24"/>
                <w:szCs w:val="24"/>
                <w:lang w:val="pl-PL" w:eastAsia="en-US" w:bidi="ar-SA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 w:val="24"/>
                <w:szCs w:val="24"/>
                <w:lang w:val="pl-PL" w:eastAsia="en-US" w:bidi="ar-SA"/>
              </w:rPr>
            </w:r>
          </w:p>
        </w:tc>
      </w:tr>
    </w:tbl>
    <w:p>
      <w:pPr>
        <w:pStyle w:val="Punktygwne"/>
        <w:spacing w:before="0" w:after="0"/>
        <w:rPr>
          <w:rFonts w:ascii="Corbel" w:hAnsi="Corbel" w:eastAsia="Corbel"/>
          <w:b w:val="false"/>
          <w:caps w:val="false"/>
          <w:smallCaps w:val="false"/>
          <w:szCs w:val="24"/>
        </w:rPr>
      </w:pPr>
      <w:r>
        <w:rPr>
          <w:rFonts w:eastAsia="Corbel" w:ascii="Corbel" w:hAnsi="Corbel"/>
          <w:b w:val="false"/>
          <w:caps w:val="false"/>
          <w:smallCaps w:val="false"/>
          <w:szCs w:val="24"/>
        </w:rPr>
      </w:r>
    </w:p>
    <w:p>
      <w:pPr>
        <w:pStyle w:val="NoSpacing"/>
        <w:ind w:hanging="284" w:left="284"/>
        <w:jc w:val="both"/>
        <w:rPr>
          <w:rFonts w:ascii="Corbel" w:hAnsi="Corbel" w:eastAsia="Corbel"/>
        </w:rPr>
      </w:pPr>
      <w:r>
        <w:rPr>
          <w:rFonts w:eastAsia="Corbel"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>
      <w:pPr>
        <w:pStyle w:val="Punktygwne"/>
        <w:spacing w:before="0" w:after="0"/>
        <w:rPr>
          <w:rFonts w:ascii="Corbel" w:hAnsi="Corbel" w:eastAsia="Corbel"/>
          <w:b w:val="false"/>
          <w:caps w:val="false"/>
          <w:smallCaps w:val="false"/>
          <w:szCs w:val="24"/>
        </w:rPr>
      </w:pPr>
      <w:r>
        <w:rPr>
          <w:rFonts w:eastAsia="Corbel"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12"/>
        <w:gridCol w:w="4342"/>
      </w:tblGrid>
      <w:tr>
        <w:trPr/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/>
              </w:rPr>
              <w:t>Forma aktywności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/>
              </w:rPr>
              <w:t>Średnia liczba godzin na zrealizowanie aktywności</w:t>
            </w:r>
          </w:p>
        </w:tc>
      </w:tr>
      <w:tr>
        <w:trPr/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Godziny z harmonogramu studiów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15</w:t>
            </w:r>
          </w:p>
        </w:tc>
      </w:tr>
      <w:tr>
        <w:trPr/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Inne z udziałem nauczyciela:</w:t>
            </w:r>
          </w:p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udział w  zaliczeniu .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4</w:t>
            </w:r>
          </w:p>
        </w:tc>
      </w:tr>
      <w:tr>
        <w:trPr/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Godziny niekontaktowe – praca własna studenta (przygotowanie do zajęć, zaliczenia)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31</w:t>
            </w:r>
          </w:p>
        </w:tc>
      </w:tr>
      <w:tr>
        <w:trPr/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SUMA GODZIN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50</w:t>
            </w:r>
          </w:p>
        </w:tc>
      </w:tr>
      <w:tr>
        <w:trPr/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/>
              </w:rPr>
              <w:t>SUMARYCZNA LICZBA PUNKTÓW ECTS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/>
              </w:rPr>
              <w:t>2</w:t>
            </w:r>
          </w:p>
        </w:tc>
      </w:tr>
    </w:tbl>
    <w:p>
      <w:pPr>
        <w:pStyle w:val="Punktygwne"/>
        <w:spacing w:before="0" w:after="0"/>
        <w:ind w:left="426"/>
        <w:rPr>
          <w:rFonts w:ascii="Corbel" w:hAnsi="Corbel" w:eastAsia="Corbel"/>
        </w:rPr>
      </w:pPr>
      <w:r>
        <w:rPr>
          <w:rFonts w:eastAsia="Corbel" w:ascii="Corbel" w:hAnsi="Corbel"/>
          <w:b w:val="false"/>
          <w:i/>
          <w:caps w:val="false"/>
          <w:smallCaps w:val="false"/>
          <w:szCs w:val="24"/>
        </w:rPr>
        <w:t>* Należy uwzględnić, że 1 pkt ECTS odpowiada 25-30 godzin całkowitego nakładu pracy studenta.</w:t>
      </w:r>
    </w:p>
    <w:p>
      <w:pPr>
        <w:pStyle w:val="Punktygwne"/>
        <w:spacing w:before="0" w:after="0"/>
        <w:rPr>
          <w:rFonts w:ascii="Corbel" w:hAnsi="Corbel" w:eastAsia="Corbel"/>
          <w:b w:val="false"/>
          <w:caps w:val="false"/>
          <w:smallCaps w:val="false"/>
          <w:szCs w:val="24"/>
        </w:rPr>
      </w:pPr>
      <w:r>
        <w:rPr>
          <w:rFonts w:eastAsia="Corbel"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 w:eastAsia="Corbel"/>
        </w:rPr>
      </w:pPr>
      <w:r>
        <w:rPr>
          <w:rFonts w:eastAsia="Corbel" w:ascii="Corbel" w:hAnsi="Corbel"/>
          <w:caps w:val="false"/>
          <w:smallCaps w:val="false"/>
          <w:szCs w:val="24"/>
        </w:rPr>
        <w:t xml:space="preserve">6. PRAKTYKI ZAWODOWE W RAMACH PRZEDMIOTU/ MODUŁU </w:t>
      </w:r>
    </w:p>
    <w:p>
      <w:pPr>
        <w:pStyle w:val="Punktygwne"/>
        <w:spacing w:before="0" w:after="0"/>
        <w:ind w:left="360"/>
        <w:rPr>
          <w:rFonts w:ascii="Corbel" w:hAnsi="Corbel" w:eastAsia="Corbel"/>
          <w:caps w:val="false"/>
          <w:smallCaps w:val="false"/>
          <w:szCs w:val="24"/>
        </w:rPr>
      </w:pPr>
      <w:r>
        <w:rPr>
          <w:rFonts w:eastAsia="Corbel" w:ascii="Corbel" w:hAnsi="Corbel"/>
          <w:caps w:val="false"/>
          <w:smallCaps w:val="false"/>
          <w:szCs w:val="24"/>
        </w:rPr>
      </w:r>
    </w:p>
    <w:tbl>
      <w:tblPr>
        <w:tblW w:w="8387" w:type="dxa"/>
        <w:jc w:val="left"/>
        <w:tblInd w:w="7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317"/>
        <w:gridCol w:w="5070"/>
      </w:tblGrid>
      <w:tr>
        <w:trPr>
          <w:trHeight w:val="397" w:hRule="atLeast"/>
        </w:trPr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szCs w:val="24"/>
              </w:rPr>
              <w:t>wymiar godzinowy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nie dotyczy</w:t>
            </w:r>
          </w:p>
        </w:tc>
      </w:tr>
      <w:tr>
        <w:trPr>
          <w:trHeight w:val="397" w:hRule="atLeast"/>
        </w:trPr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szCs w:val="24"/>
              </w:rPr>
              <w:t>zasady i formy odbywania praktyk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nie dotyczy</w:t>
            </w:r>
          </w:p>
        </w:tc>
      </w:tr>
    </w:tbl>
    <w:p>
      <w:pPr>
        <w:pStyle w:val="Punktygwne"/>
        <w:spacing w:before="0" w:after="0"/>
        <w:ind w:left="360"/>
        <w:rPr>
          <w:rFonts w:ascii="Corbel" w:hAnsi="Corbel" w:eastAsia="Corbel"/>
          <w:b w:val="false"/>
          <w:caps w:val="false"/>
          <w:smallCaps w:val="false"/>
          <w:szCs w:val="24"/>
        </w:rPr>
      </w:pPr>
      <w:r>
        <w:rPr>
          <w:rFonts w:eastAsia="Corbel" w:ascii="Corbel" w:hAnsi="Corbel"/>
          <w:b w:val="false"/>
          <w:caps w:val="false"/>
          <w:smallCaps w:val="false"/>
          <w:szCs w:val="24"/>
        </w:rPr>
      </w:r>
    </w:p>
    <w:p>
      <w:pPr>
        <w:pStyle w:val="Normal"/>
        <w:rPr>
          <w:rFonts w:ascii="Corbel" w:hAnsi="Corbel" w:eastAsia="Corbel"/>
        </w:rPr>
      </w:pPr>
      <w:r>
        <w:rPr>
          <w:rFonts w:eastAsia="Corbel" w:cs="Times New Roman" w:ascii="Corbel" w:hAnsi="Corbel"/>
          <w:b/>
          <w:kern w:val="0"/>
          <w14:ligatures w14:val="none"/>
        </w:rPr>
        <w:t>7. LITERATURA</w:t>
      </w:r>
    </w:p>
    <w:tbl>
      <w:tblPr>
        <w:tblW w:w="8610" w:type="dxa"/>
        <w:jc w:val="left"/>
        <w:tblInd w:w="107" w:type="dxa"/>
        <w:tblLayout w:type="fixed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8610"/>
      </w:tblGrid>
      <w:tr>
        <w:trPr/>
        <w:tc>
          <w:tcPr>
            <w:tcW w:w="8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Zawartotabeli"/>
              <w:widowControl/>
              <w:spacing w:lineRule="auto" w:line="240" w:before="0" w:after="0"/>
              <w:ind w:hanging="0" w:left="0" w:right="0"/>
              <w:rPr>
                <w:rFonts w:ascii="Corbel" w:hAnsi="Corbel" w:eastAsia="Corbel"/>
              </w:rPr>
            </w:pPr>
            <w:r>
              <w:rPr>
                <w:rFonts w:eastAsia="Corbel" w:cs="Times New Roman" w:ascii="Corbel" w:hAnsi="Corbel"/>
                <w:kern w:val="0"/>
                <w:sz w:val="22"/>
              </w:rPr>
              <w:t>Literatura podstawowa:</w:t>
            </w:r>
          </w:p>
          <w:p>
            <w:pPr>
              <w:pStyle w:val="Zawartotabeli"/>
              <w:widowControl/>
              <w:spacing w:lineRule="auto" w:line="240" w:before="0" w:after="0"/>
              <w:ind w:hanging="0" w:left="0" w:right="0"/>
              <w:rPr>
                <w:rFonts w:ascii="Corbel" w:hAnsi="Corbel" w:eastAsia="Corbel"/>
              </w:rPr>
            </w:pPr>
            <w:r>
              <w:rPr>
                <w:rFonts w:eastAsia="Corbel" w:cs="Times New Roman" w:ascii="Corbel" w:hAnsi="Corbel"/>
                <w:kern w:val="0"/>
                <w:sz w:val="22"/>
              </w:rPr>
              <w:t>Jóźwiak J., J. Podgórski J., Statystyka od podstaw, PWE, Warszawa 2022.</w:t>
            </w:r>
          </w:p>
          <w:p>
            <w:pPr>
              <w:pStyle w:val="Zawartotabeli"/>
              <w:widowControl/>
              <w:spacing w:lineRule="auto" w:line="240" w:before="0" w:after="0"/>
              <w:ind w:hanging="0" w:left="0" w:right="0"/>
              <w:rPr>
                <w:rFonts w:ascii="Corbel" w:hAnsi="Corbel" w:eastAsia="Corbel"/>
              </w:rPr>
            </w:pPr>
            <w:r>
              <w:rPr>
                <w:rFonts w:eastAsia="Corbel" w:cs="Times New Roman" w:ascii="Corbel" w:hAnsi="Corbel"/>
                <w:kern w:val="0"/>
                <w:sz w:val="22"/>
              </w:rPr>
              <w:t>Snarska I., Statystyka, ekonometria, prognozowanie – ćwiczenia z Excelem 2007, Wydawnictwo Placet, Warszawa 2011</w:t>
            </w:r>
          </w:p>
          <w:p>
            <w:pPr>
              <w:pStyle w:val="Zawartotabeli"/>
              <w:widowControl/>
              <w:spacing w:lineRule="auto" w:line="240" w:before="0" w:after="0"/>
              <w:ind w:hanging="0" w:left="0" w:right="0"/>
              <w:rPr>
                <w:rFonts w:ascii="Corbel" w:hAnsi="Corbel" w:eastAsia="Corbel"/>
              </w:rPr>
            </w:pPr>
            <w:r>
              <w:rPr>
                <w:rFonts w:eastAsia="Corbel" w:cs="Times New Roman" w:ascii="Corbel" w:hAnsi="Corbel"/>
                <w:kern w:val="0"/>
                <w:sz w:val="22"/>
              </w:rPr>
              <w:t>Obecny A., Statystyka opisowa w Excelu dla szkół. Ćwiczenia praktyczne, Wydawnictwo Helion 2002</w:t>
            </w:r>
          </w:p>
          <w:p>
            <w:pPr>
              <w:pStyle w:val="Zawartotabeli"/>
              <w:widowControl/>
              <w:spacing w:lineRule="auto" w:line="240" w:before="0" w:after="0"/>
              <w:ind w:hanging="0" w:left="0" w:right="0"/>
              <w:rPr>
                <w:rFonts w:ascii="Corbel" w:hAnsi="Corbel" w:eastAsia="Corbel"/>
              </w:rPr>
            </w:pPr>
            <w:r>
              <w:rPr>
                <w:rFonts w:eastAsia="Corbel" w:cs="Times New Roman" w:ascii="Corbel" w:hAnsi="Corbel"/>
                <w:kern w:val="0"/>
                <w:sz w:val="22"/>
              </w:rPr>
              <w:t>Obecny A., Statystyka matematyczna w Excelu dla szkół. Ćwiczenia praktyczne, Wydawnictwo Helion 2003</w:t>
            </w:r>
          </w:p>
          <w:p>
            <w:pPr>
              <w:pStyle w:val="Zawartotabeli"/>
              <w:widowControl/>
              <w:spacing w:lineRule="auto" w:line="240" w:before="0" w:after="0"/>
              <w:ind w:hanging="0" w:left="0" w:right="0"/>
              <w:rPr>
                <w:rFonts w:ascii="Corbel" w:hAnsi="Corbel" w:eastAsia="Corbel"/>
              </w:rPr>
            </w:pPr>
            <w:r>
              <w:rPr>
                <w:rFonts w:eastAsia="Corbel" w:cs="Times New Roman" w:ascii="Corbel" w:hAnsi="Corbel"/>
                <w:kern w:val="0"/>
                <w:sz w:val="22"/>
              </w:rPr>
              <w:t>Sobczyk M., Statystyka opisowa, Wydawnictwo C.H. Beck, Warszawa 2022</w:t>
            </w:r>
          </w:p>
          <w:p>
            <w:pPr>
              <w:pStyle w:val="Zawartotabeli"/>
              <w:widowControl/>
              <w:spacing w:lineRule="auto" w:line="240" w:before="0" w:after="0"/>
              <w:ind w:hanging="0" w:left="0" w:right="0"/>
              <w:rPr>
                <w:rFonts w:ascii="Corbel" w:hAnsi="Corbel" w:eastAsia="Corbel"/>
              </w:rPr>
            </w:pPr>
            <w:r>
              <w:rPr>
                <w:rFonts w:eastAsia="Corbel" w:cs="Times New Roman" w:ascii="Corbel" w:hAnsi="Corbel"/>
                <w:kern w:val="0"/>
                <w:sz w:val="22"/>
              </w:rPr>
              <w:t>Sobczyk M., Statystyka matematyczna, Wydawnictwo C.H. Beck, Warszawa 2010</w:t>
            </w:r>
          </w:p>
        </w:tc>
      </w:tr>
      <w:tr>
        <w:trPr/>
        <w:tc>
          <w:tcPr>
            <w:tcW w:w="861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</w:tcPr>
          <w:p>
            <w:pPr>
              <w:pStyle w:val="Zawartotabeli"/>
              <w:widowControl/>
              <w:spacing w:lineRule="auto" w:line="240" w:before="0" w:after="0"/>
              <w:ind w:hanging="0" w:left="0" w:right="0"/>
              <w:rPr>
                <w:rFonts w:ascii="Corbel" w:hAnsi="Corbel" w:eastAsia="Corbel"/>
              </w:rPr>
            </w:pPr>
            <w:r>
              <w:rPr>
                <w:rFonts w:eastAsia="Corbel" w:cs="Times New Roman" w:ascii="Corbel" w:hAnsi="Corbel"/>
                <w:kern w:val="0"/>
                <w:sz w:val="22"/>
              </w:rPr>
              <w:t>Literatura uzupełniająca:</w:t>
            </w:r>
          </w:p>
          <w:p>
            <w:pPr>
              <w:pStyle w:val="Zawartotabeli"/>
              <w:widowControl/>
              <w:spacing w:lineRule="auto" w:line="240" w:before="0" w:after="0"/>
              <w:ind w:hanging="0" w:left="0" w:right="0"/>
              <w:rPr>
                <w:rFonts w:ascii="Corbel" w:hAnsi="Corbel" w:eastAsia="Corbel"/>
              </w:rPr>
            </w:pPr>
            <w:r>
              <w:rPr>
                <w:rFonts w:eastAsia="Corbel" w:cs="Times New Roman" w:ascii="Corbel" w:hAnsi="Corbel"/>
                <w:kern w:val="0"/>
                <w:sz w:val="22"/>
              </w:rPr>
              <w:t>Kassyk-Rokicka H., Mierniki statystyczne, PWE, Warszawa 2011</w:t>
            </w:r>
          </w:p>
          <w:p>
            <w:pPr>
              <w:pStyle w:val="Zawartotabeli"/>
              <w:widowControl/>
              <w:spacing w:lineRule="auto" w:line="240" w:before="0" w:after="0"/>
              <w:ind w:hanging="0" w:left="0" w:right="0"/>
              <w:rPr>
                <w:rFonts w:ascii="Corbel" w:hAnsi="Corbel" w:eastAsia="Corbel"/>
              </w:rPr>
            </w:pPr>
            <w:r>
              <w:rPr>
                <w:rFonts w:eastAsia="Corbel" w:cs="Times New Roman" w:ascii="Corbel" w:hAnsi="Corbel"/>
                <w:kern w:val="0"/>
                <w:sz w:val="22"/>
              </w:rPr>
              <w:t>Luszniewicz A., Metody wnioskowania statystycznego, PWE, Warszawa 2001</w:t>
            </w:r>
          </w:p>
        </w:tc>
      </w:tr>
    </w:tbl>
    <w:p>
      <w:pPr>
        <w:pStyle w:val="Normal"/>
        <w:rPr>
          <w:rFonts w:ascii="Corbel" w:hAnsi="Corbel" w:eastAsia="Corbel"/>
          <w:caps w:val="false"/>
          <w:smallCaps w:val="false"/>
          <w:szCs w:val="24"/>
        </w:rPr>
      </w:pPr>
      <w:r>
        <w:rPr>
          <w:rFonts w:eastAsia="Corbel" w:ascii="Corbel" w:hAnsi="Corbel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 w:eastAsia="Corbel"/>
          <w:caps w:val="false"/>
          <w:smallCaps w:val="false"/>
          <w:szCs w:val="24"/>
        </w:rPr>
      </w:pPr>
      <w:r>
        <w:rPr>
          <w:rFonts w:eastAsia="Corbel" w:ascii="Corbel" w:hAnsi="Corbel"/>
          <w:caps w:val="false"/>
          <w:smallCaps w:val="false"/>
          <w:szCs w:val="24"/>
        </w:rPr>
      </w:r>
    </w:p>
    <w:p>
      <w:pPr>
        <w:pStyle w:val="Normal"/>
        <w:spacing w:lineRule="auto" w:line="240" w:before="0" w:after="0"/>
        <w:rPr>
          <w:rFonts w:ascii="Corbel" w:hAnsi="Corbel" w:eastAsia="Corbel"/>
        </w:rPr>
      </w:pPr>
      <w:r>
        <w:rPr>
          <w:rFonts w:eastAsia="Corbel" w:ascii="Corbel" w:hAnsi="Corbel"/>
        </w:rPr>
        <w:t>Akceptacja Kierownika Jednostki lub osoby upoważnionej</w:t>
      </w:r>
    </w:p>
    <w:p>
      <w:pPr>
        <w:pStyle w:val="Normal"/>
        <w:rPr>
          <w:rFonts w:ascii="Corbel" w:hAnsi="Corbel" w:eastAsia="Corbel"/>
        </w:rPr>
      </w:pPr>
      <w:r>
        <w:rPr>
          <w:rFonts w:eastAsia="Corbel" w:ascii="Corbel" w:hAnsi="Corbel"/>
        </w:rPr>
      </w:r>
    </w:p>
    <w:p>
      <w:pPr>
        <w:pStyle w:val="Normal"/>
        <w:widowControl/>
        <w:bidi w:val="0"/>
        <w:spacing w:lineRule="auto" w:line="278" w:before="0" w:after="160"/>
        <w:jc w:val="left"/>
        <w:rPr>
          <w:rFonts w:ascii="Corbel" w:hAnsi="Corbel" w:eastAsia="Corbel"/>
        </w:rPr>
      </w:pPr>
      <w:r>
        <w:rPr>
          <w:rFonts w:eastAsia="Corbel" w:ascii="Corbel" w:hAnsi="Corbel"/>
        </w:rPr>
      </w:r>
    </w:p>
    <w:sectPr>
      <w:footnotePr>
        <w:numFmt w:val="decimal"/>
      </w:footnote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ptos">
    <w:charset w:val="ee"/>
    <w:family w:val="roman"/>
    <w:pitch w:val="variable"/>
  </w:font>
  <w:font w:name="Aptos Display">
    <w:charset w:val="ee"/>
    <w:family w:val="roman"/>
    <w:pitch w:val="variable"/>
  </w:font>
  <w:font w:name="Calibri">
    <w:charset w:val="ee"/>
    <w:family w:val="swiss"/>
    <w:pitch w:val="variable"/>
  </w:font>
  <w:font w:name="OpenSymbol">
    <w:altName w:val="Arial Unicode MS"/>
    <w:charset w:val="ee"/>
    <w:family w:val="roman"/>
    <w:pitch w:val="variable"/>
  </w:font>
  <w:font w:name="DejaVuSan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Georgia">
    <w:charset w:val="ee"/>
    <w:family w:val="roman"/>
    <w:pitch w:val="variable"/>
  </w:font>
  <w:font w:name="Arial">
    <w:charset w:val="ee"/>
    <w:family w:val="swiss"/>
    <w:pitch w:val="variable"/>
  </w:font>
  <w:font w:name="Corbel">
    <w:charset w:val="ee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dstrike w:val="false"/>
        <w:strike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footnotePr>
    <w:numFmt w:val="decimal"/>
    <w:footnote w:id="0"/>
    <w:footnote w:id="1"/>
  </w:footnotePr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0810"/>
    <w:pPr>
      <w:widowControl/>
      <w:suppressAutoHyphens w:val="true"/>
      <w:bidi w:val="0"/>
      <w:spacing w:lineRule="auto" w:line="278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fc0810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fc0810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fc0810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fc0810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fc0810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fc0810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fc0810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fc0810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fc0810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fc0810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fc0810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fc0810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fc0810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fc0810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fc0810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fc0810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fc0810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fc0810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fc0810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fc0810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fc0810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fc0810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fc0810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fc0810"/>
    <w:rPr>
      <w:b/>
      <w:bCs/>
      <w:smallCaps/>
      <w:color w:themeColor="accent1" w:themeShade="bf" w:val="0F4761"/>
      <w:spacing w:val="5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fc0810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user">
    <w:name w:val="Znaki przypisów dolnych (user)"/>
    <w:uiPriority w:val="99"/>
    <w:semiHidden/>
    <w:unhideWhenUsed/>
    <w:qFormat/>
    <w:rsid w:val="00fc0810"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fc0810"/>
    <w:rPr/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Znakinumeracji">
    <w:name w:val="Znaki numeracji"/>
    <w:qFormat/>
    <w:rPr/>
  </w:style>
  <w:style w:type="character" w:styleId="Znakinumeracjiuser">
    <w:name w:val="Znaki numeracji (user)"/>
    <w:qFormat/>
    <w:rPr/>
  </w:style>
  <w:style w:type="character" w:styleId="Znakiwypunktowaniauser">
    <w:name w:val="Znaki wypunktowania (user)"/>
    <w:qFormat/>
    <w:rPr>
      <w:rFonts w:ascii="OpenSymbol" w:hAnsi="OpenSymbol" w:eastAsia="OpenSymbol" w:cs="OpenSymbol"/>
    </w:rPr>
  </w:style>
  <w:style w:type="character" w:styleId="FollowedHyperlink">
    <w:name w:val="FollowedHyperlink"/>
    <w:rPr>
      <w:color w:val="800000"/>
      <w:u w:val="single"/>
    </w:rPr>
  </w:style>
  <w:style w:type="character" w:styleId="eop">
    <w:name w:val="eop"/>
    <w:basedOn w:val="DefaultParagraphFont"/>
    <w:qFormat/>
    <w:rPr/>
  </w:style>
  <w:style w:type="character" w:styleId="fontstyle31">
    <w:name w:val="fontstyle31"/>
    <w:qFormat/>
    <w:rPr>
      <w:rFonts w:ascii="Calibri" w:hAnsi="Calibri" w:cs="Calibri"/>
      <w:b/>
      <w:bCs/>
      <w:i w:val="false"/>
      <w:iCs w:val="false"/>
      <w:color w:val="000000"/>
      <w:sz w:val="22"/>
      <w:szCs w:val="22"/>
    </w:rPr>
  </w:style>
  <w:style w:type="character" w:styleId="fontstyle21">
    <w:name w:val="fontstyle21"/>
    <w:qFormat/>
    <w:rPr>
      <w:rFonts w:ascii="Calibri" w:hAnsi="Calibri" w:cs="Calibri"/>
      <w:b w:val="false"/>
      <w:bCs w:val="false"/>
      <w:i/>
      <w:iCs/>
      <w:color w:val="000000"/>
      <w:sz w:val="22"/>
      <w:szCs w:val="22"/>
    </w:rPr>
  </w:style>
  <w:style w:type="character" w:styleId="fontstyle01">
    <w:name w:val="fontstyle01"/>
    <w:qFormat/>
    <w:rPr>
      <w:rFonts w:ascii="DejaVuSans" w:hAnsi="DejaVuSans"/>
      <w:b w:val="false"/>
      <w:bCs w:val="false"/>
      <w:i w:val="false"/>
      <w:iCs w:val="false"/>
      <w:color w:val="000000"/>
      <w:sz w:val="24"/>
      <w:szCs w:val="24"/>
    </w:rPr>
  </w:style>
  <w:style w:type="character" w:styleId="normaltextrun">
    <w:name w:val="normaltextrun"/>
    <w:basedOn w:val="DefaultParagraphFont"/>
    <w:qFormat/>
    <w:rPr/>
  </w:style>
  <w:style w:type="character" w:styleId="nobr">
    <w:name w:val="nobr"/>
    <w:basedOn w:val="DefaultParagraphFont"/>
    <w:qFormat/>
    <w:rPr/>
  </w:style>
  <w:style w:type="character" w:styleId="Hyperlink">
    <w:name w:val="Hyperlink"/>
    <w:basedOn w:val="DefaultParagraphFont"/>
    <w:rPr>
      <w:color w:themeColor="hyperlink" w:val="467886"/>
      <w:u w:val="single"/>
    </w:rPr>
  </w:style>
  <w:style w:type="character" w:styleId="apple-style-span">
    <w:name w:val="apple-style-span"/>
    <w:basedOn w:val="DefaultParagraphFont"/>
    <w:qFormat/>
    <w:rPr/>
  </w:style>
  <w:style w:type="character" w:styleId="TekstpodstawowywcityZnak">
    <w:name w:val="Tekst podstawowy wcięty Znak"/>
    <w:basedOn w:val="DefaultParagraphFont"/>
    <w:qFormat/>
    <w:rPr>
      <w:rFonts w:ascii="Calibri" w:hAnsi="Calibri" w:eastAsia="Calibri" w:cs="Times New Roman"/>
      <w:kern w:val="0"/>
      <w:sz w:val="22"/>
      <w:szCs w:val="22"/>
    </w:rPr>
  </w:style>
  <w:style w:type="character" w:styleId="ZwykytekstZnak">
    <w:name w:val="Zwykły tekst Znak"/>
    <w:basedOn w:val="DefaultParagraphFont"/>
    <w:qFormat/>
    <w:rPr>
      <w:rFonts w:ascii="Calibri" w:hAnsi="Calibri"/>
      <w:kern w:val="0"/>
      <w:sz w:val="22"/>
      <w:szCs w:val="21"/>
    </w:rPr>
  </w:style>
  <w:style w:type="character" w:styleId="HTML-wstpniesformatowanyZnak">
    <w:name w:val="HTML - wstępnie sformatowany Znak"/>
    <w:basedOn w:val="DefaultParagraphFont"/>
    <w:qFormat/>
    <w:rPr>
      <w:rFonts w:ascii="Courier New" w:hAnsi="Courier New" w:eastAsia="Times New Roman" w:cs="Courier New"/>
      <w:kern w:val="0"/>
      <w:sz w:val="20"/>
      <w:szCs w:val="20"/>
      <w:lang w:eastAsia="pl-PL"/>
    </w:rPr>
  </w:style>
  <w:style w:type="character" w:styleId="wrtext">
    <w:name w:val="wrtext"/>
    <w:basedOn w:val="DefaultParagraphFont"/>
    <w:qFormat/>
    <w:rPr/>
  </w:style>
  <w:style w:type="character" w:styleId="Strong">
    <w:name w:val="Strong"/>
    <w:basedOn w:val="DefaultParagraphFont"/>
    <w:qFormat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uiPriority w:val="99"/>
    <w:semiHidden/>
    <w:unhideWhenUsed/>
    <w:rsid w:val="00fc0810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fc0810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fc0810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fc0810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fc0810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fc08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fc0810"/>
    <w:pPr>
      <w:spacing w:lineRule="auto" w:line="240" w:before="0" w:after="0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paragraph" w:styleId="Punktygwne" w:customStyle="1">
    <w:name w:val="Punkty główne"/>
    <w:basedOn w:val="Normal"/>
    <w:qFormat/>
    <w:rsid w:val="00fc0810"/>
    <w:pPr>
      <w:spacing w:lineRule="auto" w:line="240" w:before="240" w:after="60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BodyText"/>
    <w:qFormat/>
    <w:rsid w:val="00fc0810"/>
    <w:pPr>
      <w:tabs>
        <w:tab w:val="clear" w:pos="708"/>
        <w:tab w:val="left" w:pos="-5643" w:leader="none"/>
      </w:tabs>
      <w:overflowPunct w:val="false"/>
      <w:spacing w:lineRule="auto" w:line="240" w:before="40" w:after="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"/>
    <w:qFormat/>
    <w:rsid w:val="00fc0810"/>
    <w:pPr>
      <w:spacing w:lineRule="auto" w:line="240" w:before="40" w:after="40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BodyText"/>
    <w:qFormat/>
    <w:rsid w:val="00fc0810"/>
    <w:pPr>
      <w:tabs>
        <w:tab w:val="clear" w:pos="708"/>
        <w:tab w:val="left" w:pos="-5814" w:leader="none"/>
      </w:tabs>
      <w:overflowPunct w:val="false"/>
      <w:spacing w:lineRule="auto" w:line="240" w:before="0" w:after="0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BodyText"/>
    <w:qFormat/>
    <w:rsid w:val="00fc0810"/>
    <w:pPr>
      <w:tabs>
        <w:tab w:val="clear" w:pos="708"/>
        <w:tab w:val="left" w:pos="-5814" w:leader="none"/>
        <w:tab w:val="left" w:pos="720" w:leader="none"/>
      </w:tabs>
      <w:overflowPunct w:val="false"/>
      <w:spacing w:lineRule="auto" w:line="240" w:before="120" w:after="0"/>
      <w:ind w:hanging="540" w:left="90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BodyText"/>
    <w:uiPriority w:val="99"/>
    <w:qFormat/>
    <w:rsid w:val="00fc0810"/>
    <w:pPr>
      <w:spacing w:lineRule="auto" w:line="276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"/>
    <w:qFormat/>
    <w:rsid w:val="00fc0810"/>
    <w:pPr>
      <w:tabs>
        <w:tab w:val="clear" w:pos="708"/>
        <w:tab w:val="left" w:pos="-5814" w:leader="none"/>
      </w:tabs>
      <w:overflowPunct w:val="false"/>
      <w:spacing w:lineRule="auto" w:line="240" w:before="40" w:after="40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oSpacing">
    <w:name w:val="No Spacing"/>
    <w:uiPriority w:val="1"/>
    <w:qFormat/>
    <w:rsid w:val="00fc0810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  <w14:ligatures w14:val="none"/>
    </w:rPr>
  </w:style>
  <w:style w:type="paragraph" w:styleId="Zawartoramkiuser">
    <w:name w:val="Zawartość ramki (user)"/>
    <w:basedOn w:val="Normal"/>
    <w:qFormat/>
    <w:pPr/>
    <w:rPr/>
  </w:style>
  <w:style w:type="paragraph" w:styleId="Zawartoramki">
    <w:name w:val="Zawartość ramki"/>
    <w:basedOn w:val="Normal"/>
    <w:qFormat/>
    <w:pPr/>
    <w:rPr/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Akapitzlist">
    <w:name w:val="Akapit z listą"/>
    <w:basedOn w:val="Normal"/>
    <w:qFormat/>
    <w:pPr>
      <w:spacing w:lineRule="auto" w:line="257" w:before="0" w:after="160"/>
      <w:ind w:hanging="0" w:left="720" w:right="0"/>
      <w:contextualSpacing/>
    </w:pPr>
    <w:rPr>
      <w:rFonts w:ascii="Calibri" w:hAnsi="Calibri" w:eastAsia="Calibri" w:cs="Calibri"/>
      <w:sz w:val="22"/>
      <w:szCs w:val="22"/>
    </w:rPr>
  </w:style>
  <w:style w:type="paragraph" w:styleId="paragraph">
    <w:name w:val="paragraph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kern w:val="0"/>
      <w:lang w:eastAsia="pl-PL"/>
    </w:rPr>
  </w:style>
  <w:style w:type="paragraph" w:styleId="Styl1">
    <w:name w:val="Styl1"/>
    <w:basedOn w:val="Punktygwne"/>
    <w:qFormat/>
    <w:pPr>
      <w:spacing w:before="0" w:after="0"/>
    </w:pPr>
    <w:rPr>
      <w:rFonts w:ascii="Georgia" w:hAnsi="Georgia"/>
      <w:caps w:val="false"/>
      <w:smallCaps w:val="false"/>
      <w:color w:val="333333"/>
      <w:shd w:fill="FFFFFF" w:val="clear"/>
    </w:rPr>
  </w:style>
  <w:style w:type="paragraph" w:styleId="Kolorowalistaakcent11">
    <w:name w:val="Kolorowa lista — akcent 11"/>
    <w:basedOn w:val="Normal"/>
    <w:qFormat/>
    <w:pPr>
      <w:spacing w:lineRule="auto" w:line="276" w:before="0" w:after="200"/>
      <w:ind w:left="720"/>
      <w:contextualSpacing/>
    </w:pPr>
    <w:rPr>
      <w:rFonts w:ascii="Calibri" w:hAnsi="Calibri" w:eastAsia="Calibri" w:cs="Times New Roman"/>
      <w:kern w:val="0"/>
      <w:sz w:val="22"/>
      <w:szCs w:val="22"/>
    </w:rPr>
  </w:style>
  <w:style w:type="paragraph" w:styleId="dt">
    <w:name w:val="dt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kern w:val="0"/>
      <w:lang w:eastAsia="pl-PL"/>
    </w:rPr>
  </w:style>
  <w:style w:type="paragraph" w:styleId="BodyTextIndent">
    <w:name w:val="Body Text Indent"/>
    <w:basedOn w:val="Normal"/>
    <w:pPr>
      <w:spacing w:lineRule="auto" w:line="276" w:before="0" w:after="120"/>
      <w:ind w:left="283"/>
    </w:pPr>
    <w:rPr>
      <w:rFonts w:ascii="Calibri" w:hAnsi="Calibri" w:eastAsia="Calibri" w:cs="Times New Roman"/>
      <w:kern w:val="0"/>
      <w:sz w:val="22"/>
      <w:szCs w:val="22"/>
    </w:rPr>
  </w:style>
  <w:style w:type="paragraph" w:styleId="Akapitzlist1">
    <w:name w:val="Akapit z listą1"/>
    <w:qFormat/>
    <w:pPr>
      <w:widowControl w:val="false"/>
      <w:suppressAutoHyphens w:val="true"/>
      <w:bidi w:val="0"/>
      <w:spacing w:lineRule="auto" w:line="360" w:before="0" w:after="0"/>
      <w:ind w:firstLine="357" w:left="720"/>
      <w:jc w:val="both"/>
    </w:pPr>
    <w:rPr>
      <w:rFonts w:ascii="Calibri" w:hAnsi="Calibri" w:eastAsia="Lucida Sans Unicode" w:cs="Times New Roman"/>
      <w:color w:val="auto"/>
      <w:kern w:val="2"/>
      <w:sz w:val="22"/>
      <w:szCs w:val="22"/>
      <w:lang w:val="pl-PL" w:eastAsia="ar-SA" w:bidi="ar-SA"/>
      <w14:ligatures w14:val="standardContextual"/>
    </w:rPr>
  </w:style>
  <w:style w:type="paragraph" w:styleId="PlainText">
    <w:name w:val="Plain Text"/>
    <w:basedOn w:val="Normal"/>
    <w:qFormat/>
    <w:pPr>
      <w:spacing w:lineRule="auto" w:line="240" w:before="0" w:after="0"/>
    </w:pPr>
    <w:rPr>
      <w:rFonts w:ascii="Calibri" w:hAnsi="Calibri"/>
      <w:kern w:val="0"/>
      <w:sz w:val="22"/>
      <w:szCs w:val="21"/>
    </w:rPr>
  </w:style>
  <w:style w:type="paragraph" w:styleId="HTMLPreformatted">
    <w:name w:val="HTML Preformatted"/>
    <w:basedOn w:val="Normal"/>
    <w:qFormat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kern w:val="0"/>
      <w:sz w:val="20"/>
      <w:szCs w:val="20"/>
      <w:lang w:eastAsia="pl-PL"/>
    </w:rPr>
  </w:style>
  <w:style w:type="paragraph" w:styleId="Znak">
    <w:name w:val=" Znak"/>
    <w:basedOn w:val="Normal"/>
    <w:qFormat/>
    <w:pPr>
      <w:spacing w:lineRule="auto" w:line="240" w:before="0" w:after="0"/>
    </w:pPr>
    <w:rPr>
      <w:rFonts w:ascii="Times New Roman" w:hAnsi="Times New Roman" w:eastAsia="Times New Roman" w:cs="Times New Roman"/>
      <w:kern w:val="0"/>
      <w:lang w:eastAsia="pl-PL"/>
    </w:rPr>
  </w:style>
  <w:style w:type="paragraph" w:styleId="NormalWeb">
    <w:name w:val="Normal (Web)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kern w:val="0"/>
      <w:lang w:eastAsia="pl-PL"/>
    </w:rPr>
  </w:style>
  <w:style w:type="paragraph" w:styleId="Default">
    <w:name w:val="Default"/>
    <w:qFormat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pl-PL" w:eastAsia="en-US" w:bidi="ar-SA"/>
      <w14:ligatures w14:val="standardContextual"/>
    </w:rPr>
  </w:style>
  <w:style w:type="paragraph" w:styleId="Bibliography">
    <w:name w:val="Bibliography"/>
    <w:basedOn w:val="Normal"/>
    <w:next w:val="Normal"/>
    <w:qFormat/>
    <w:pPr>
      <w:spacing w:lineRule="auto" w:line="276" w:before="0" w:after="200"/>
    </w:pPr>
    <w:rPr>
      <w:kern w:val="0"/>
      <w:sz w:val="22"/>
      <w:szCs w:val="22"/>
    </w:rPr>
  </w:style>
  <w:style w:type="paragraph" w:styleId="Zawartolisty">
    <w:name w:val="Zawartość listy"/>
    <w:basedOn w:val="Normal"/>
    <w:qFormat/>
    <w:pPr>
      <w:ind w:left="567"/>
    </w:pPr>
    <w:rPr/>
  </w:style>
  <w:style w:type="numbering" w:styleId="Bezlistyuser" w:default="1">
    <w:name w:val="Bez listy (user)"/>
    <w:uiPriority w:val="99"/>
    <w:semiHidden/>
    <w:unhideWhenUsed/>
    <w:qFormat/>
  </w:style>
  <w:style w:type="numbering" w:styleId="ImportedStyle1">
    <w:name w:val="Imported Style 1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EF7C08-2BE0-4412-A1EC-82F9016B9D6D}"/>
</file>

<file path=customXml/itemProps2.xml><?xml version="1.0" encoding="utf-8"?>
<ds:datastoreItem xmlns:ds="http://schemas.openxmlformats.org/officeDocument/2006/customXml" ds:itemID="{0264B7C5-BDC0-46EC-B740-9D732AFAE0F8}"/>
</file>

<file path=customXml/itemProps3.xml><?xml version="1.0" encoding="utf-8"?>
<ds:datastoreItem xmlns:ds="http://schemas.openxmlformats.org/officeDocument/2006/customXml" ds:itemID="{ADE27F92-6D01-4DEB-9D75-4B9A07D1E5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Application>LibreOffice/25.8.3.2$Windows_x86 LibreOffice_project/8ca8d55c161d602844f5428fa4b58097424e324e</Application>
  <AppVersion>15.0000</AppVersion>
  <Pages>5</Pages>
  <Words>1064</Words>
  <Characters>7601</Characters>
  <CharactersWithSpaces>8617</CharactersWithSpaces>
  <Paragraphs>189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2025-12-18T09:32:00Z</dcterms:created>
  <dc:creator>Anna Szczepaniec</dc:creator>
  <dc:description/>
  <dc:language>pl-PL</dc:language>
  <cp:lastModifiedBy/>
  <dcterms:modified xsi:type="dcterms:W3CDTF">2026-03-01T14:33:17Z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